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1325" w:tblpY="-34"/>
        <w:tblW w:w="373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8DB3E2"/>
        <w:tblLook w:val="04A0" w:firstRow="1" w:lastRow="0" w:firstColumn="1" w:lastColumn="0" w:noHBand="0" w:noVBand="1"/>
      </w:tblPr>
      <w:tblGrid>
        <w:gridCol w:w="2172"/>
        <w:gridCol w:w="4757"/>
      </w:tblGrid>
      <w:tr w:rsidR="00344A96" w:rsidRPr="00343A32" w:rsidTr="002A7E18">
        <w:trPr>
          <w:trHeight w:val="570"/>
        </w:trPr>
        <w:tc>
          <w:tcPr>
            <w:tcW w:w="8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44A96" w:rsidRDefault="00344A96" w:rsidP="002A7E18">
            <w:pPr>
              <w:spacing w:before="120" w:after="120"/>
              <w:contextualSpacing/>
              <w:jc w:val="both"/>
              <w:rPr>
                <w:rFonts w:ascii="Baskerville Old Face" w:eastAsia="Times New Roman" w:hAnsi="Baskerville Old Face" w:cs="Times New Roman"/>
                <w:lang w:eastAsia="fr-FR"/>
              </w:rPr>
            </w:pPr>
            <w:r w:rsidRPr="00343A32">
              <w:rPr>
                <w:rFonts w:ascii="Baskerville Old Face" w:hAnsi="Baskerville Old Face"/>
                <w:noProof/>
                <w:lang w:eastAsia="fr-FR"/>
              </w:rPr>
              <w:drawing>
                <wp:inline distT="0" distB="0" distL="0" distR="0">
                  <wp:extent cx="1242060" cy="1200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1200785"/>
                          </a:xfrm>
                          <a:prstGeom prst="rect">
                            <a:avLst/>
                          </a:prstGeom>
                          <a:noFill/>
                          <a:ln>
                            <a:noFill/>
                          </a:ln>
                        </pic:spPr>
                      </pic:pic>
                    </a:graphicData>
                  </a:graphic>
                </wp:inline>
              </w:drawing>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rsidR="00344A96" w:rsidRDefault="00344A96" w:rsidP="002A7E18">
            <w:pPr>
              <w:pStyle w:val="Heading1"/>
              <w:spacing w:before="120" w:after="120"/>
              <w:contextualSpacing/>
              <w:rPr>
                <w:rFonts w:ascii="Baskerville Old Face" w:hAnsi="Baskerville Old Face"/>
                <w:b/>
                <w:sz w:val="24"/>
                <w:u w:val="none"/>
              </w:rPr>
            </w:pPr>
            <w:bookmarkStart w:id="0" w:name="_Toc463019101"/>
            <w:r>
              <w:rPr>
                <w:rFonts w:ascii="Baskerville Old Face" w:hAnsi="Baskerville Old Face"/>
                <w:b/>
                <w:sz w:val="24"/>
                <w:u w:val="none"/>
              </w:rPr>
              <w:t>CHAMBRE DE COMMERCE ET D’INDUSTRIE DU NIGER</w:t>
            </w:r>
            <w:bookmarkEnd w:id="0"/>
          </w:p>
        </w:tc>
      </w:tr>
      <w:tr w:rsidR="00344A96" w:rsidRPr="00343A32" w:rsidTr="002A7E18">
        <w:trPr>
          <w:trHeight w:val="1239"/>
        </w:trPr>
        <w:tc>
          <w:tcPr>
            <w:tcW w:w="800" w:type="pct"/>
            <w:vMerge/>
            <w:tcBorders>
              <w:top w:val="single" w:sz="6" w:space="0" w:color="000000"/>
              <w:left w:val="single" w:sz="6" w:space="0" w:color="000000"/>
              <w:bottom w:val="single" w:sz="6" w:space="0" w:color="000000"/>
              <w:right w:val="single" w:sz="6" w:space="0" w:color="000000"/>
            </w:tcBorders>
            <w:shd w:val="clear" w:color="auto" w:fill="8DB3E2"/>
            <w:vAlign w:val="center"/>
            <w:hideMark/>
          </w:tcPr>
          <w:p w:rsidR="00344A96" w:rsidRPr="00343A32" w:rsidRDefault="00344A96" w:rsidP="002A7E18">
            <w:pPr>
              <w:contextualSpacing/>
              <w:rPr>
                <w:rFonts w:ascii="Baskerville Old Face" w:hAnsi="Baskerville Old Face"/>
              </w:rPr>
            </w:pP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rsidR="00344A96" w:rsidRPr="00343A32" w:rsidRDefault="00344A96" w:rsidP="002A7E18">
            <w:pPr>
              <w:spacing w:before="120" w:after="120"/>
              <w:contextualSpacing/>
              <w:jc w:val="center"/>
              <w:rPr>
                <w:rFonts w:ascii="Baskerville Old Face" w:hAnsi="Baskerville Old Face"/>
                <w:b/>
                <w:u w:val="single"/>
              </w:rPr>
            </w:pPr>
            <w:r w:rsidRPr="00343A32">
              <w:rPr>
                <w:rFonts w:ascii="Baskerville Old Face" w:hAnsi="Baskerville Old Face"/>
                <w:b/>
              </w:rPr>
              <w:t>MAISON DE L’ENTREPRISE</w:t>
            </w:r>
          </w:p>
          <w:p w:rsidR="00344A96" w:rsidRPr="00343A32" w:rsidRDefault="00344A96" w:rsidP="002A7E18">
            <w:pPr>
              <w:spacing w:before="120" w:after="120"/>
              <w:contextualSpacing/>
              <w:jc w:val="center"/>
              <w:rPr>
                <w:rFonts w:ascii="Baskerville Old Face" w:hAnsi="Baskerville Old Face"/>
              </w:rPr>
            </w:pPr>
            <w:r w:rsidRPr="00343A32">
              <w:rPr>
                <w:rFonts w:ascii="Baskerville Old Face" w:hAnsi="Baskerville Old Face"/>
              </w:rPr>
              <w:t>Quartier Issa Béri, Rue en face des Assurances SAHAM</w:t>
            </w:r>
          </w:p>
          <w:p w:rsidR="00344A96" w:rsidRPr="00343A32" w:rsidRDefault="00344A96" w:rsidP="002A7E18">
            <w:pPr>
              <w:spacing w:before="120" w:after="120"/>
              <w:contextualSpacing/>
              <w:jc w:val="center"/>
              <w:rPr>
                <w:rFonts w:ascii="Baskerville Old Face" w:hAnsi="Baskerville Old Face"/>
                <w:lang w:val="en-US"/>
              </w:rPr>
            </w:pPr>
            <w:r w:rsidRPr="00343A32">
              <w:rPr>
                <w:rFonts w:ascii="Baskerville Old Face" w:hAnsi="Baskerville Old Face"/>
                <w:lang w:val="en-US"/>
              </w:rPr>
              <w:t>BP: 10279 Niamey-Niger         E-mail:  info@mde.ne</w:t>
            </w:r>
          </w:p>
          <w:p w:rsidR="00344A96" w:rsidRPr="00343A32" w:rsidRDefault="00344A96" w:rsidP="002A7E18">
            <w:pPr>
              <w:spacing w:before="120" w:after="120"/>
              <w:contextualSpacing/>
              <w:jc w:val="center"/>
              <w:rPr>
                <w:rFonts w:ascii="Baskerville Old Face" w:hAnsi="Baskerville Old Face"/>
                <w:smallCaps/>
                <w:lang w:val="en-US"/>
              </w:rPr>
            </w:pPr>
            <w:r w:rsidRPr="00343A32">
              <w:rPr>
                <w:rFonts w:ascii="Baskerville Old Face" w:hAnsi="Baskerville Old Face"/>
                <w:lang w:val="en-US"/>
              </w:rPr>
              <w:t>Tel: (+227) 20 72 21 85</w:t>
            </w:r>
          </w:p>
        </w:tc>
      </w:tr>
    </w:tbl>
    <w:p w:rsidR="00344A96" w:rsidRPr="007F3DAD" w:rsidRDefault="00344A96" w:rsidP="00344A96">
      <w:pPr>
        <w:rPr>
          <w:rFonts w:ascii="Garamond" w:hAnsi="Garamond"/>
        </w:rPr>
      </w:pPr>
      <w:r>
        <w:rPr>
          <w:rFonts w:ascii="Garamond" w:hAnsi="Garamond"/>
          <w:noProof/>
          <w:lang w:eastAsia="fr-FR"/>
        </w:rPr>
        <mc:AlternateContent>
          <mc:Choice Requires="wps">
            <w:drawing>
              <wp:anchor distT="0" distB="0" distL="114300" distR="114300" simplePos="0" relativeHeight="251659264" behindDoc="0" locked="0" layoutInCell="1" allowOverlap="1">
                <wp:simplePos x="0" y="0"/>
                <wp:positionH relativeFrom="column">
                  <wp:posOffset>-80541</wp:posOffset>
                </wp:positionH>
                <wp:positionV relativeFrom="paragraph">
                  <wp:posOffset>-33162</wp:posOffset>
                </wp:positionV>
                <wp:extent cx="1419367" cy="1583140"/>
                <wp:effectExtent l="0" t="0" r="2857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367" cy="1583140"/>
                        </a:xfrm>
                        <a:prstGeom prst="rect">
                          <a:avLst/>
                        </a:prstGeom>
                        <a:solidFill>
                          <a:srgbClr val="FFFFFF"/>
                        </a:solidFill>
                        <a:ln w="9525">
                          <a:solidFill>
                            <a:srgbClr val="000000"/>
                          </a:solidFill>
                          <a:miter lim="800000"/>
                          <a:headEnd/>
                          <a:tailEnd/>
                        </a:ln>
                      </wps:spPr>
                      <wps:txbx>
                        <w:txbxContent>
                          <w:p w:rsidR="00344A96" w:rsidRDefault="00344A96" w:rsidP="00344A96">
                            <w:r>
                              <w:rPr>
                                <w:noProof/>
                                <w:lang w:eastAsia="fr-FR"/>
                              </w:rPr>
                              <w:drawing>
                                <wp:inline distT="0" distB="0" distL="0" distR="0">
                                  <wp:extent cx="1187450" cy="1228090"/>
                                  <wp:effectExtent l="0" t="0" r="0" b="0"/>
                                  <wp:docPr id="4" name="Picture 4" descr="Nouveau logo CCIN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CCIN3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12280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35pt;margin-top:-2.6pt;width:111.75pt;height:1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">
                <v:textbox>
                  <w:txbxContent>
                    <w:p w:rsidR="00344A96" w:rsidRDefault="00344A96" w:rsidP="00344A96">
                      <w:r>
                        <w:rPr>
                          <w:noProof/>
                          <w:lang w:eastAsia="fr-FR"/>
                        </w:rPr>
                        <w:drawing>
                          <wp:inline distT="0" distB="0" distL="0" distR="0">
                            <wp:extent cx="1187450" cy="1228090"/>
                            <wp:effectExtent l="0" t="0" r="0" b="0"/>
                            <wp:docPr id="4" name="Picture 4" descr="Nouveau logo CCIN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CCIN3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1228090"/>
                                    </a:xfrm>
                                    <a:prstGeom prst="rect">
                                      <a:avLst/>
                                    </a:prstGeom>
                                    <a:noFill/>
                                    <a:ln>
                                      <a:noFill/>
                                    </a:ln>
                                  </pic:spPr>
                                </pic:pic>
                              </a:graphicData>
                            </a:graphic>
                          </wp:inline>
                        </w:drawing>
                      </w:r>
                    </w:p>
                  </w:txbxContent>
                </v:textbox>
              </v:shape>
            </w:pict>
          </mc:Fallback>
        </mc:AlternateContent>
      </w:r>
    </w:p>
    <w:p w:rsidR="00344A96" w:rsidRPr="007F3DAD" w:rsidRDefault="00344A96" w:rsidP="00344A96">
      <w:pPr>
        <w:rPr>
          <w:rFonts w:ascii="Garamond" w:hAnsi="Garamond"/>
        </w:rPr>
      </w:pPr>
    </w:p>
    <w:p w:rsidR="00344A96" w:rsidRPr="007F3DAD" w:rsidRDefault="00344A96" w:rsidP="00344A96">
      <w:pPr>
        <w:rPr>
          <w:rFonts w:ascii="Garamond" w:hAnsi="Garamond"/>
        </w:rPr>
      </w:pPr>
    </w:p>
    <w:p w:rsidR="00E85132" w:rsidRDefault="00E85132" w:rsidP="00E078E4">
      <w:pPr>
        <w:spacing w:before="120" w:after="120" w:line="276" w:lineRule="auto"/>
        <w:jc w:val="both"/>
        <w:rPr>
          <w:rFonts w:ascii="Times New Roman" w:eastAsiaTheme="majorEastAsia" w:hAnsi="Times New Roman" w:cs="Times New Roman"/>
          <w:b/>
          <w:color w:val="1F3864" w:themeColor="accent5" w:themeShade="80"/>
          <w:spacing w:val="5"/>
          <w:kern w:val="28"/>
          <w:sz w:val="24"/>
          <w:szCs w:val="20"/>
          <w:u w:val="single"/>
        </w:rPr>
      </w:pPr>
    </w:p>
    <w:p w:rsidR="00344A96" w:rsidRDefault="00344A96" w:rsidP="00E078E4">
      <w:pPr>
        <w:spacing w:before="120" w:after="120" w:line="276" w:lineRule="auto"/>
        <w:jc w:val="both"/>
        <w:rPr>
          <w:rFonts w:ascii="Times New Roman" w:eastAsiaTheme="majorEastAsia" w:hAnsi="Times New Roman" w:cs="Times New Roman"/>
          <w:b/>
          <w:color w:val="1F3864" w:themeColor="accent5" w:themeShade="80"/>
          <w:spacing w:val="5"/>
          <w:kern w:val="28"/>
          <w:sz w:val="24"/>
          <w:szCs w:val="20"/>
          <w:u w:val="single"/>
        </w:rPr>
      </w:pPr>
    </w:p>
    <w:p w:rsidR="00344A96" w:rsidRDefault="00344A96" w:rsidP="00E078E4">
      <w:pPr>
        <w:spacing w:before="120" w:after="120" w:line="276" w:lineRule="auto"/>
        <w:jc w:val="both"/>
        <w:rPr>
          <w:rFonts w:ascii="Times New Roman" w:eastAsiaTheme="majorEastAsia" w:hAnsi="Times New Roman" w:cs="Times New Roman"/>
          <w:b/>
          <w:color w:val="1F3864" w:themeColor="accent5" w:themeShade="80"/>
          <w:spacing w:val="5"/>
          <w:kern w:val="28"/>
          <w:sz w:val="24"/>
          <w:szCs w:val="20"/>
          <w:u w:val="single"/>
        </w:rPr>
      </w:pPr>
      <w:bookmarkStart w:id="1" w:name="_GoBack"/>
      <w:bookmarkEnd w:id="1"/>
    </w:p>
    <w:p w:rsidR="003365B2" w:rsidRPr="00E078E4" w:rsidRDefault="003365B2" w:rsidP="00E078E4">
      <w:pPr>
        <w:spacing w:before="120" w:after="120" w:line="276" w:lineRule="auto"/>
        <w:jc w:val="both"/>
        <w:rPr>
          <w:rFonts w:ascii="Times New Roman" w:eastAsiaTheme="majorEastAsia" w:hAnsi="Times New Roman" w:cs="Times New Roman"/>
          <w:b/>
          <w:i/>
          <w:color w:val="323E4F" w:themeColor="text2" w:themeShade="BF"/>
          <w:spacing w:val="5"/>
          <w:kern w:val="28"/>
          <w:sz w:val="20"/>
          <w:szCs w:val="20"/>
        </w:rPr>
      </w:pPr>
      <w:r w:rsidRPr="00096BD7">
        <w:rPr>
          <w:rFonts w:ascii="Times New Roman" w:eastAsiaTheme="majorEastAsia" w:hAnsi="Times New Roman" w:cs="Times New Roman"/>
          <w:b/>
          <w:color w:val="1F3864" w:themeColor="accent5" w:themeShade="80"/>
          <w:spacing w:val="5"/>
          <w:kern w:val="28"/>
          <w:sz w:val="24"/>
          <w:szCs w:val="20"/>
          <w:u w:val="single"/>
        </w:rPr>
        <w:t>Appels à Propositions Guichet 2</w:t>
      </w:r>
      <w:r w:rsidRPr="00096BD7">
        <w:rPr>
          <w:rFonts w:ascii="Times New Roman" w:eastAsiaTheme="minorEastAsia" w:hAnsi="Times New Roman" w:cs="Times New Roman"/>
          <w:color w:val="1F3864" w:themeColor="accent5" w:themeShade="80"/>
          <w:sz w:val="24"/>
          <w:szCs w:val="20"/>
        </w:rPr>
        <w:t xml:space="preserve"> </w:t>
      </w:r>
      <w:r w:rsidRPr="00E078E4">
        <w:rPr>
          <w:rFonts w:ascii="Times New Roman" w:eastAsiaTheme="minorEastAsia" w:hAnsi="Times New Roman" w:cs="Times New Roman"/>
          <w:sz w:val="20"/>
          <w:szCs w:val="20"/>
        </w:rPr>
        <w:t>: « </w:t>
      </w:r>
      <w:r w:rsidRPr="00E078E4">
        <w:rPr>
          <w:rFonts w:ascii="Times New Roman" w:eastAsiaTheme="minorEastAsia" w:hAnsi="Times New Roman" w:cs="Times New Roman"/>
          <w:b/>
          <w:i/>
          <w:sz w:val="20"/>
          <w:szCs w:val="20"/>
        </w:rPr>
        <w:t>Appui non financiers aux entreprises de formation »</w:t>
      </w:r>
    </w:p>
    <w:p w:rsidR="003D2E2D" w:rsidRPr="00E078E4" w:rsidRDefault="003D2E2D" w:rsidP="00E078E4">
      <w:pPr>
        <w:pStyle w:val="ListParagraph"/>
        <w:numPr>
          <w:ilvl w:val="0"/>
          <w:numId w:val="14"/>
        </w:numPr>
        <w:spacing w:before="120" w:after="120"/>
        <w:jc w:val="both"/>
        <w:rPr>
          <w:rFonts w:ascii="Times New Roman" w:eastAsiaTheme="majorEastAsia" w:hAnsi="Times New Roman" w:cs="Times New Roman"/>
          <w:b/>
          <w:color w:val="323E4F" w:themeColor="text2" w:themeShade="BF"/>
          <w:spacing w:val="5"/>
          <w:kern w:val="28"/>
          <w:sz w:val="20"/>
          <w:szCs w:val="20"/>
        </w:rPr>
      </w:pPr>
      <w:r w:rsidRPr="00E078E4">
        <w:rPr>
          <w:rFonts w:ascii="Times New Roman" w:eastAsiaTheme="majorEastAsia" w:hAnsi="Times New Roman" w:cs="Times New Roman"/>
          <w:b/>
          <w:color w:val="323E4F" w:themeColor="text2" w:themeShade="BF"/>
          <w:spacing w:val="5"/>
          <w:kern w:val="28"/>
          <w:sz w:val="20"/>
          <w:szCs w:val="20"/>
        </w:rPr>
        <w:t>Contexte</w:t>
      </w:r>
    </w:p>
    <w:p w:rsidR="003D2E2D" w:rsidRPr="00E078E4" w:rsidRDefault="003D2E2D" w:rsidP="00E078E4">
      <w:pPr>
        <w:spacing w:before="120" w:after="120" w:line="276" w:lineRule="auto"/>
        <w:jc w:val="both"/>
        <w:textAlignment w:val="top"/>
        <w:rPr>
          <w:rFonts w:ascii="Times New Roman" w:eastAsia="Times New Roman" w:hAnsi="Times New Roman" w:cs="Times New Roman"/>
          <w:color w:val="222222"/>
          <w:sz w:val="20"/>
          <w:szCs w:val="20"/>
        </w:rPr>
      </w:pPr>
      <w:r w:rsidRPr="00E078E4">
        <w:rPr>
          <w:rFonts w:ascii="Times New Roman" w:eastAsia="Times New Roman" w:hAnsi="Times New Roman" w:cs="Times New Roman"/>
          <w:color w:val="222222"/>
          <w:sz w:val="20"/>
          <w:szCs w:val="20"/>
        </w:rPr>
        <w:t>Créée par décret N°2012-247/PRN/MC/PSP/MM/DI du 30 mai 2012, la Maison de l’Entreprise (ME), est une institution de la Chambre de Commerce et d’Industrie du Niger. Elle a pour mission principale de renforcer le tissu économique par l’émergence d’entreprises compétitives et l’amélioration du climat des affaires.</w:t>
      </w:r>
    </w:p>
    <w:p w:rsidR="003365B2" w:rsidRPr="00E078E4" w:rsidRDefault="003365B2" w:rsidP="00E078E4">
      <w:pPr>
        <w:shd w:val="clear" w:color="auto" w:fill="FFFFFF"/>
        <w:spacing w:before="120" w:after="120" w:line="276" w:lineRule="auto"/>
        <w:jc w:val="both"/>
        <w:textAlignment w:val="top"/>
        <w:rPr>
          <w:rFonts w:ascii="Times New Roman" w:eastAsia="Times New Roman" w:hAnsi="Times New Roman" w:cs="Times New Roman"/>
          <w:color w:val="222222"/>
          <w:sz w:val="20"/>
          <w:szCs w:val="20"/>
        </w:rPr>
      </w:pPr>
      <w:r w:rsidRPr="00E078E4">
        <w:rPr>
          <w:rFonts w:ascii="Times New Roman" w:eastAsia="Times New Roman" w:hAnsi="Times New Roman" w:cs="Times New Roman"/>
          <w:color w:val="222222"/>
          <w:sz w:val="20"/>
          <w:szCs w:val="20"/>
        </w:rPr>
        <w:t>Pour accomplir cette mission, la Maison de l’Entreprise a mis en place un mécanisme d’intervention à travers le Fonds à Couts Partagés.</w:t>
      </w:r>
    </w:p>
    <w:p w:rsidR="003D2E2D" w:rsidRPr="00E078E4" w:rsidRDefault="003D2E2D" w:rsidP="00E078E4">
      <w:pPr>
        <w:tabs>
          <w:tab w:val="left" w:pos="0"/>
        </w:tabs>
        <w:spacing w:before="120" w:after="120" w:line="276" w:lineRule="auto"/>
        <w:jc w:val="both"/>
        <w:rPr>
          <w:rFonts w:ascii="Times New Roman" w:eastAsia="Times New Roman" w:hAnsi="Times New Roman" w:cs="Times New Roman"/>
          <w:color w:val="222222"/>
          <w:sz w:val="20"/>
          <w:szCs w:val="20"/>
        </w:rPr>
      </w:pPr>
      <w:r w:rsidRPr="00E078E4">
        <w:rPr>
          <w:rFonts w:ascii="Times New Roman" w:eastAsia="Times New Roman" w:hAnsi="Times New Roman" w:cs="Times New Roman"/>
          <w:color w:val="222222"/>
          <w:sz w:val="20"/>
          <w:szCs w:val="20"/>
        </w:rPr>
        <w:t xml:space="preserve">Le Fonds à Coûts Partagés (FCP) qui est </w:t>
      </w:r>
      <w:r w:rsidRPr="004A2781">
        <w:rPr>
          <w:rFonts w:ascii="Times New Roman" w:eastAsia="Times New Roman" w:hAnsi="Times New Roman" w:cs="Times New Roman"/>
          <w:b/>
          <w:i/>
          <w:color w:val="222222"/>
          <w:sz w:val="20"/>
          <w:szCs w:val="20"/>
        </w:rPr>
        <w:t>un mécanisme de cofinancement de l’assistance</w:t>
      </w:r>
      <w:r w:rsidRPr="00E078E4">
        <w:rPr>
          <w:rFonts w:ascii="Times New Roman" w:eastAsia="Times New Roman" w:hAnsi="Times New Roman" w:cs="Times New Roman"/>
          <w:color w:val="222222"/>
          <w:sz w:val="20"/>
          <w:szCs w:val="20"/>
        </w:rPr>
        <w:t xml:space="preserve"> aux PME des chaînes de valeur ciblées par la Maison de l’Entreprise et ses partenaires pour couvrir les risques liés à l’adoption des innovations (modèles économiques viables). </w:t>
      </w:r>
    </w:p>
    <w:p w:rsidR="003D2E2D" w:rsidRPr="00E078E4" w:rsidRDefault="003D2E2D" w:rsidP="00E078E4">
      <w:pPr>
        <w:tabs>
          <w:tab w:val="left" w:pos="0"/>
        </w:tabs>
        <w:spacing w:before="120" w:after="120" w:line="276" w:lineRule="auto"/>
        <w:jc w:val="both"/>
        <w:rPr>
          <w:rFonts w:ascii="Times New Roman" w:eastAsia="Times New Roman" w:hAnsi="Times New Roman" w:cs="Times New Roman"/>
          <w:color w:val="222222"/>
          <w:sz w:val="20"/>
          <w:szCs w:val="20"/>
        </w:rPr>
      </w:pPr>
      <w:r w:rsidRPr="00E078E4">
        <w:rPr>
          <w:rFonts w:ascii="Times New Roman" w:eastAsia="Times New Roman" w:hAnsi="Times New Roman" w:cs="Times New Roman"/>
          <w:color w:val="222222"/>
          <w:sz w:val="20"/>
          <w:szCs w:val="20"/>
        </w:rPr>
        <w:t xml:space="preserve">Le FCP constitue donc une réponse pertinente aux problèmes récurrents des entreprises à savoir </w:t>
      </w:r>
      <w:r w:rsidRPr="004A2781">
        <w:rPr>
          <w:rFonts w:ascii="Times New Roman" w:eastAsia="Times New Roman" w:hAnsi="Times New Roman" w:cs="Times New Roman"/>
          <w:b/>
          <w:i/>
          <w:color w:val="222222"/>
          <w:sz w:val="20"/>
          <w:szCs w:val="20"/>
        </w:rPr>
        <w:t>l'accès aux crédits, l'accès à de nouveaux marchés, les capacités de gestion et le savoir-faire technique et technologique</w:t>
      </w:r>
      <w:r w:rsidRPr="00E078E4">
        <w:rPr>
          <w:rFonts w:ascii="Times New Roman" w:eastAsia="Times New Roman" w:hAnsi="Times New Roman" w:cs="Times New Roman"/>
          <w:color w:val="222222"/>
          <w:sz w:val="20"/>
          <w:szCs w:val="20"/>
        </w:rPr>
        <w:t>. Il va permettre de renforcer les capacités des entreprises de façon à les rendre plus compétitives sur le marché local ou international.</w:t>
      </w:r>
    </w:p>
    <w:p w:rsidR="00E078E4" w:rsidRPr="00E078E4" w:rsidRDefault="00333C9D" w:rsidP="00E078E4">
      <w:pPr>
        <w:pStyle w:val="ListParagraph"/>
        <w:numPr>
          <w:ilvl w:val="0"/>
          <w:numId w:val="14"/>
        </w:numPr>
        <w:spacing w:before="120" w:after="120"/>
        <w:jc w:val="both"/>
        <w:rPr>
          <w:rFonts w:ascii="Times New Roman" w:eastAsiaTheme="majorEastAsia" w:hAnsi="Times New Roman" w:cs="Times New Roman"/>
          <w:b/>
          <w:color w:val="323E4F" w:themeColor="text2" w:themeShade="BF"/>
          <w:spacing w:val="5"/>
          <w:kern w:val="28"/>
          <w:sz w:val="20"/>
          <w:szCs w:val="20"/>
        </w:rPr>
      </w:pPr>
      <w:r w:rsidRPr="00E078E4">
        <w:rPr>
          <w:rFonts w:ascii="Times New Roman" w:eastAsiaTheme="majorEastAsia" w:hAnsi="Times New Roman" w:cs="Times New Roman"/>
          <w:b/>
          <w:color w:val="323E4F" w:themeColor="text2" w:themeShade="BF"/>
          <w:spacing w:val="5"/>
          <w:kern w:val="28"/>
          <w:sz w:val="20"/>
          <w:szCs w:val="20"/>
        </w:rPr>
        <w:t>Objectifs et activités ciblées</w:t>
      </w:r>
    </w:p>
    <w:p w:rsidR="00333C9D" w:rsidRPr="00E078E4" w:rsidRDefault="00333C9D" w:rsidP="00E078E4">
      <w:pPr>
        <w:pStyle w:val="ListParagraph"/>
        <w:numPr>
          <w:ilvl w:val="0"/>
          <w:numId w:val="15"/>
        </w:numPr>
        <w:spacing w:before="120" w:after="120"/>
        <w:jc w:val="both"/>
        <w:rPr>
          <w:rFonts w:ascii="Times New Roman" w:eastAsiaTheme="majorEastAsia" w:hAnsi="Times New Roman" w:cs="Times New Roman"/>
          <w:b/>
          <w:color w:val="323E4F" w:themeColor="text2" w:themeShade="BF"/>
          <w:spacing w:val="5"/>
          <w:kern w:val="28"/>
          <w:sz w:val="20"/>
          <w:szCs w:val="20"/>
        </w:rPr>
      </w:pPr>
      <w:r w:rsidRPr="00E078E4">
        <w:rPr>
          <w:rFonts w:ascii="Times New Roman" w:eastAsiaTheme="majorEastAsia" w:hAnsi="Times New Roman" w:cs="Times New Roman"/>
          <w:b/>
          <w:color w:val="323E4F" w:themeColor="text2" w:themeShade="BF"/>
          <w:spacing w:val="5"/>
          <w:kern w:val="28"/>
          <w:sz w:val="20"/>
          <w:szCs w:val="20"/>
          <w:u w:val="single"/>
        </w:rPr>
        <w:t>Objectifs</w:t>
      </w:r>
    </w:p>
    <w:p w:rsidR="00333C9D" w:rsidRPr="00E078E4" w:rsidRDefault="00333C9D" w:rsidP="00E078E4">
      <w:pPr>
        <w:autoSpaceDE w:val="0"/>
        <w:autoSpaceDN w:val="0"/>
        <w:adjustRightInd w:val="0"/>
        <w:spacing w:before="120" w:after="120" w:line="276" w:lineRule="auto"/>
        <w:jc w:val="both"/>
        <w:rPr>
          <w:rFonts w:ascii="Times New Roman" w:eastAsia="ArialMT" w:hAnsi="Times New Roman" w:cs="Times New Roman"/>
          <w:sz w:val="20"/>
          <w:szCs w:val="20"/>
          <w:lang w:val="gsw-FR"/>
        </w:rPr>
      </w:pPr>
      <w:r w:rsidRPr="00E078E4">
        <w:rPr>
          <w:rFonts w:ascii="Times New Roman" w:eastAsia="ArialMT" w:hAnsi="Times New Roman" w:cs="Times New Roman"/>
          <w:sz w:val="20"/>
          <w:szCs w:val="20"/>
          <w:lang w:val="gsw-FR"/>
        </w:rPr>
        <w:t>Les prestataires s’entendent les entreprises de formation et les consultants. Les objectifs de ce guichet  sont doubles:</w:t>
      </w:r>
    </w:p>
    <w:p w:rsidR="00333C9D" w:rsidRPr="00E078E4" w:rsidRDefault="00333C9D" w:rsidP="00E078E4">
      <w:pPr>
        <w:pStyle w:val="ListParagraph"/>
        <w:numPr>
          <w:ilvl w:val="2"/>
          <w:numId w:val="9"/>
        </w:numPr>
        <w:autoSpaceDE w:val="0"/>
        <w:autoSpaceDN w:val="0"/>
        <w:adjustRightInd w:val="0"/>
        <w:spacing w:before="120" w:after="120"/>
        <w:jc w:val="both"/>
        <w:rPr>
          <w:rFonts w:ascii="Times New Roman" w:eastAsia="ArialMT" w:hAnsi="Times New Roman" w:cs="Times New Roman"/>
          <w:sz w:val="20"/>
          <w:szCs w:val="20"/>
          <w:lang w:val="gsw-FR"/>
        </w:rPr>
      </w:pPr>
      <w:r w:rsidRPr="00E078E4">
        <w:rPr>
          <w:rFonts w:ascii="Times New Roman" w:eastAsia="ArialMT" w:hAnsi="Times New Roman" w:cs="Times New Roman"/>
          <w:sz w:val="20"/>
          <w:szCs w:val="20"/>
          <w:lang w:val="gsw-FR"/>
        </w:rPr>
        <w:t>Développer le métier de l’appui-conseil (consultance) au Niger</w:t>
      </w:r>
    </w:p>
    <w:p w:rsidR="00333C9D" w:rsidRPr="00E078E4" w:rsidRDefault="00333C9D" w:rsidP="00E078E4">
      <w:pPr>
        <w:pStyle w:val="ListParagraph"/>
        <w:numPr>
          <w:ilvl w:val="2"/>
          <w:numId w:val="9"/>
        </w:numPr>
        <w:autoSpaceDE w:val="0"/>
        <w:autoSpaceDN w:val="0"/>
        <w:adjustRightInd w:val="0"/>
        <w:spacing w:before="120" w:after="120"/>
        <w:jc w:val="both"/>
        <w:rPr>
          <w:rFonts w:ascii="Times New Roman" w:eastAsia="ArialMT" w:hAnsi="Times New Roman" w:cs="Times New Roman"/>
          <w:sz w:val="20"/>
          <w:szCs w:val="20"/>
          <w:lang w:val="gsw-FR"/>
        </w:rPr>
      </w:pPr>
      <w:r w:rsidRPr="00E078E4">
        <w:rPr>
          <w:rFonts w:ascii="Times New Roman" w:eastAsia="ArialMT" w:hAnsi="Times New Roman" w:cs="Times New Roman"/>
          <w:sz w:val="20"/>
          <w:szCs w:val="20"/>
          <w:lang w:val="gsw-FR"/>
        </w:rPr>
        <w:t>Renforcer les capacités des entreprises de formation</w:t>
      </w:r>
    </w:p>
    <w:p w:rsidR="00333C9D" w:rsidRPr="001175CD" w:rsidRDefault="001175CD" w:rsidP="001175CD">
      <w:pPr>
        <w:autoSpaceDE w:val="0"/>
        <w:autoSpaceDN w:val="0"/>
        <w:adjustRightInd w:val="0"/>
        <w:spacing w:before="120" w:after="120"/>
        <w:jc w:val="both"/>
        <w:rPr>
          <w:rFonts w:ascii="Times New Roman" w:eastAsia="ArialMT" w:hAnsi="Times New Roman" w:cs="Times New Roman"/>
          <w:sz w:val="20"/>
          <w:szCs w:val="20"/>
          <w:lang w:val="gsw-FR"/>
        </w:rPr>
      </w:pPr>
      <w:r>
        <w:rPr>
          <w:rFonts w:ascii="Times New Roman" w:eastAsia="ArialMT" w:hAnsi="Times New Roman" w:cs="Times New Roman"/>
          <w:sz w:val="20"/>
          <w:szCs w:val="20"/>
          <w:lang w:val="gsw-FR"/>
        </w:rPr>
        <w:t>Sont exclus les</w:t>
      </w:r>
      <w:r w:rsidR="00333C9D" w:rsidRPr="001175CD">
        <w:rPr>
          <w:rFonts w:ascii="Times New Roman" w:eastAsia="ArialMT" w:hAnsi="Times New Roman" w:cs="Times New Roman"/>
          <w:sz w:val="20"/>
          <w:szCs w:val="20"/>
          <w:lang w:val="gsw-FR"/>
        </w:rPr>
        <w:t xml:space="preserve"> travaux de génie civil.</w:t>
      </w:r>
    </w:p>
    <w:p w:rsidR="00333C9D" w:rsidRPr="00E078E4" w:rsidRDefault="00333C9D" w:rsidP="00E078E4">
      <w:pPr>
        <w:pStyle w:val="ListParagraph"/>
        <w:numPr>
          <w:ilvl w:val="0"/>
          <w:numId w:val="15"/>
        </w:numPr>
        <w:spacing w:before="120" w:after="120"/>
        <w:jc w:val="both"/>
        <w:rPr>
          <w:rFonts w:ascii="Times New Roman" w:eastAsiaTheme="majorEastAsia" w:hAnsi="Times New Roman" w:cs="Times New Roman"/>
          <w:b/>
          <w:color w:val="323E4F" w:themeColor="text2" w:themeShade="BF"/>
          <w:spacing w:val="5"/>
          <w:kern w:val="28"/>
          <w:sz w:val="20"/>
          <w:szCs w:val="20"/>
          <w:u w:val="single"/>
        </w:rPr>
      </w:pPr>
      <w:r w:rsidRPr="00E078E4">
        <w:rPr>
          <w:rFonts w:ascii="Times New Roman" w:eastAsiaTheme="majorEastAsia" w:hAnsi="Times New Roman" w:cs="Times New Roman"/>
          <w:b/>
          <w:color w:val="323E4F" w:themeColor="text2" w:themeShade="BF"/>
          <w:spacing w:val="5"/>
          <w:kern w:val="28"/>
          <w:sz w:val="20"/>
          <w:szCs w:val="20"/>
          <w:u w:val="single"/>
        </w:rPr>
        <w:t>Activités ciblées</w:t>
      </w:r>
    </w:p>
    <w:p w:rsidR="00333C9D" w:rsidRPr="00E078E4" w:rsidRDefault="00333C9D" w:rsidP="00E078E4">
      <w:pPr>
        <w:spacing w:before="120" w:after="120" w:line="276" w:lineRule="auto"/>
        <w:jc w:val="both"/>
        <w:rPr>
          <w:rFonts w:ascii="Times New Roman" w:hAnsi="Times New Roman" w:cs="Times New Roman"/>
          <w:iCs/>
          <w:sz w:val="20"/>
          <w:szCs w:val="20"/>
        </w:rPr>
      </w:pPr>
      <w:r w:rsidRPr="004A2781">
        <w:rPr>
          <w:rFonts w:ascii="Times New Roman" w:hAnsi="Times New Roman" w:cs="Times New Roman"/>
          <w:b/>
          <w:sz w:val="20"/>
          <w:szCs w:val="20"/>
        </w:rPr>
        <w:t xml:space="preserve">Pour le développement des cabinets et instituts de formation, </w:t>
      </w:r>
      <w:r w:rsidRPr="00E078E4">
        <w:rPr>
          <w:rFonts w:ascii="Times New Roman" w:hAnsi="Times New Roman" w:cs="Times New Roman"/>
          <w:sz w:val="20"/>
          <w:szCs w:val="20"/>
        </w:rPr>
        <w:t xml:space="preserve">la Maison de l’Entreprise cherchera à accompagner les prestataires (cabinet ou institut de formation) disposant d’expertises variées ou ayant la capacité de mobiliser des experts dans les domaines concernés par les appuis aux entreprises dans les chaînes de valeur ciblées. Les prestataires ayant un modèle économique viable et susceptible de créer de l’emploi pour les jeunes et les femmes seront privilégiés. </w:t>
      </w:r>
    </w:p>
    <w:p w:rsidR="00333C9D" w:rsidRPr="00E078E4" w:rsidRDefault="007C4061" w:rsidP="00E078E4">
      <w:pPr>
        <w:autoSpaceDE w:val="0"/>
        <w:autoSpaceDN w:val="0"/>
        <w:adjustRightInd w:val="0"/>
        <w:spacing w:before="120" w:after="120" w:line="276" w:lineRule="auto"/>
        <w:jc w:val="both"/>
        <w:rPr>
          <w:rFonts w:ascii="Times New Roman" w:hAnsi="Times New Roman" w:cs="Times New Roman"/>
          <w:iCs/>
          <w:sz w:val="20"/>
          <w:szCs w:val="20"/>
          <w:lang w:val="gsw-FR"/>
        </w:rPr>
      </w:pPr>
      <w:r w:rsidRPr="00E078E4">
        <w:rPr>
          <w:rFonts w:ascii="Times New Roman" w:hAnsi="Times New Roman" w:cs="Times New Roman"/>
          <w:iCs/>
          <w:sz w:val="20"/>
          <w:szCs w:val="20"/>
        </w:rPr>
        <w:t xml:space="preserve"> </w:t>
      </w:r>
      <w:r w:rsidR="00333C9D" w:rsidRPr="004A2781">
        <w:rPr>
          <w:rFonts w:ascii="Times New Roman" w:hAnsi="Times New Roman" w:cs="Times New Roman"/>
          <w:b/>
          <w:sz w:val="20"/>
          <w:szCs w:val="20"/>
        </w:rPr>
        <w:t>Pour le développement de l’offre de consultance</w:t>
      </w:r>
      <w:r w:rsidR="00333C9D" w:rsidRPr="004A2781">
        <w:rPr>
          <w:rFonts w:ascii="Times New Roman" w:hAnsi="Times New Roman" w:cs="Times New Roman"/>
          <w:b/>
          <w:iCs/>
          <w:sz w:val="20"/>
          <w:szCs w:val="20"/>
          <w:lang w:val="gsw-FR"/>
        </w:rPr>
        <w:t>,</w:t>
      </w:r>
      <w:r w:rsidR="00333C9D" w:rsidRPr="00E078E4">
        <w:rPr>
          <w:rFonts w:ascii="Times New Roman" w:hAnsi="Times New Roman" w:cs="Times New Roman"/>
          <w:iCs/>
          <w:sz w:val="20"/>
          <w:szCs w:val="20"/>
          <w:lang w:val="gsw-FR"/>
        </w:rPr>
        <w:t xml:space="preserve"> l’intervention de la Maison de l’Entreprise va couvrir les activités </w:t>
      </w:r>
      <w:r w:rsidR="00A54D33" w:rsidRPr="00E078E4">
        <w:rPr>
          <w:rFonts w:ascii="Times New Roman" w:hAnsi="Times New Roman" w:cs="Times New Roman"/>
          <w:iCs/>
          <w:sz w:val="20"/>
          <w:szCs w:val="20"/>
          <w:lang w:val="gsw-FR"/>
        </w:rPr>
        <w:t>suivantes :</w:t>
      </w:r>
    </w:p>
    <w:p w:rsidR="00333C9D" w:rsidRPr="00E078E4" w:rsidRDefault="00333C9D" w:rsidP="00E078E4">
      <w:pPr>
        <w:pStyle w:val="ListParagraph"/>
        <w:numPr>
          <w:ilvl w:val="0"/>
          <w:numId w:val="3"/>
        </w:numPr>
        <w:spacing w:before="120" w:after="120"/>
        <w:jc w:val="both"/>
        <w:rPr>
          <w:rFonts w:ascii="Times New Roman" w:eastAsia="Times New Roman" w:hAnsi="Times New Roman" w:cs="Times New Roman"/>
          <w:iCs/>
          <w:sz w:val="20"/>
          <w:szCs w:val="20"/>
        </w:rPr>
      </w:pPr>
      <w:r w:rsidRPr="00E078E4">
        <w:rPr>
          <w:rFonts w:ascii="Times New Roman" w:eastAsia="Times New Roman" w:hAnsi="Times New Roman" w:cs="Times New Roman"/>
          <w:iCs/>
          <w:sz w:val="20"/>
          <w:szCs w:val="20"/>
        </w:rPr>
        <w:t xml:space="preserve">Promouvoir la </w:t>
      </w:r>
      <w:r w:rsidR="00A54D33" w:rsidRPr="00E078E4">
        <w:rPr>
          <w:rFonts w:ascii="Times New Roman" w:eastAsia="Times New Roman" w:hAnsi="Times New Roman" w:cs="Times New Roman"/>
          <w:iCs/>
          <w:sz w:val="20"/>
          <w:szCs w:val="20"/>
        </w:rPr>
        <w:t>professionnalisation</w:t>
      </w:r>
      <w:r w:rsidRPr="00E078E4">
        <w:rPr>
          <w:rFonts w:ascii="Times New Roman" w:eastAsia="Times New Roman" w:hAnsi="Times New Roman" w:cs="Times New Roman"/>
          <w:iCs/>
          <w:sz w:val="20"/>
          <w:szCs w:val="20"/>
        </w:rPr>
        <w:t xml:space="preserve"> du métier de consultants en </w:t>
      </w:r>
      <w:r w:rsidR="00A54D33" w:rsidRPr="00E078E4">
        <w:rPr>
          <w:rFonts w:ascii="Times New Roman" w:eastAsia="Times New Roman" w:hAnsi="Times New Roman" w:cs="Times New Roman"/>
          <w:iCs/>
          <w:sz w:val="20"/>
          <w:szCs w:val="20"/>
        </w:rPr>
        <w:t>renforçant</w:t>
      </w:r>
      <w:r w:rsidRPr="00E078E4">
        <w:rPr>
          <w:rFonts w:ascii="Times New Roman" w:eastAsia="Times New Roman" w:hAnsi="Times New Roman" w:cs="Times New Roman"/>
          <w:iCs/>
          <w:sz w:val="20"/>
          <w:szCs w:val="20"/>
        </w:rPr>
        <w:t xml:space="preserve"> les capacités d’intervention et d’accès aux marchés de services ;</w:t>
      </w:r>
    </w:p>
    <w:p w:rsidR="00333C9D" w:rsidRPr="00E078E4" w:rsidRDefault="00333C9D" w:rsidP="00E078E4">
      <w:pPr>
        <w:pStyle w:val="ListParagraph"/>
        <w:numPr>
          <w:ilvl w:val="0"/>
          <w:numId w:val="3"/>
        </w:numPr>
        <w:spacing w:before="120" w:after="120"/>
        <w:jc w:val="both"/>
        <w:rPr>
          <w:rFonts w:ascii="Times New Roman" w:eastAsia="Times New Roman" w:hAnsi="Times New Roman" w:cs="Times New Roman"/>
          <w:iCs/>
          <w:sz w:val="20"/>
          <w:szCs w:val="20"/>
        </w:rPr>
      </w:pPr>
      <w:r w:rsidRPr="00E078E4">
        <w:rPr>
          <w:rFonts w:ascii="Times New Roman" w:eastAsia="Times New Roman" w:hAnsi="Times New Roman" w:cs="Times New Roman"/>
          <w:iCs/>
          <w:sz w:val="20"/>
          <w:szCs w:val="20"/>
        </w:rPr>
        <w:t xml:space="preserve">Organiser les experts par collège en fonction de leurs spécialités (technologue agro-industriel, stratégie et marketing, qualité HES, maintenance, gestion financière, le développement communautaire, etc.) ; </w:t>
      </w:r>
    </w:p>
    <w:p w:rsidR="00333C9D" w:rsidRPr="00E078E4" w:rsidRDefault="00333C9D" w:rsidP="00E078E4">
      <w:pPr>
        <w:pStyle w:val="ListParagraph"/>
        <w:numPr>
          <w:ilvl w:val="0"/>
          <w:numId w:val="3"/>
        </w:numPr>
        <w:spacing w:before="120" w:after="120"/>
        <w:jc w:val="both"/>
        <w:rPr>
          <w:rFonts w:ascii="Times New Roman" w:eastAsia="Times New Roman" w:hAnsi="Times New Roman" w:cs="Times New Roman"/>
          <w:iCs/>
          <w:sz w:val="20"/>
          <w:szCs w:val="20"/>
        </w:rPr>
      </w:pPr>
      <w:r w:rsidRPr="00E078E4">
        <w:rPr>
          <w:rFonts w:ascii="Times New Roman" w:eastAsia="Times New Roman" w:hAnsi="Times New Roman" w:cs="Times New Roman"/>
          <w:iCs/>
          <w:sz w:val="20"/>
          <w:szCs w:val="20"/>
        </w:rPr>
        <w:t xml:space="preserve">Initier </w:t>
      </w:r>
      <w:r w:rsidR="00A54D33" w:rsidRPr="00E078E4">
        <w:rPr>
          <w:rFonts w:ascii="Times New Roman" w:eastAsia="Times New Roman" w:hAnsi="Times New Roman" w:cs="Times New Roman"/>
          <w:iCs/>
          <w:sz w:val="20"/>
          <w:szCs w:val="20"/>
        </w:rPr>
        <w:t>et appuyer</w:t>
      </w:r>
      <w:r w:rsidRPr="00E078E4">
        <w:rPr>
          <w:rFonts w:ascii="Times New Roman" w:eastAsia="Times New Roman" w:hAnsi="Times New Roman" w:cs="Times New Roman"/>
          <w:iCs/>
          <w:sz w:val="20"/>
          <w:szCs w:val="20"/>
        </w:rPr>
        <w:t xml:space="preserve"> l’organisation de forums sur la pratique du conseil d’entreprise et des </w:t>
      </w:r>
      <w:r w:rsidR="00A54D33" w:rsidRPr="00E078E4">
        <w:rPr>
          <w:rFonts w:ascii="Times New Roman" w:eastAsia="Times New Roman" w:hAnsi="Times New Roman" w:cs="Times New Roman"/>
          <w:iCs/>
          <w:sz w:val="20"/>
          <w:szCs w:val="20"/>
        </w:rPr>
        <w:t>rencontres entreprises</w:t>
      </w:r>
      <w:r w:rsidRPr="00E078E4">
        <w:rPr>
          <w:rFonts w:ascii="Times New Roman" w:eastAsia="Times New Roman" w:hAnsi="Times New Roman" w:cs="Times New Roman"/>
          <w:iCs/>
          <w:sz w:val="20"/>
          <w:szCs w:val="20"/>
        </w:rPr>
        <w:t>/consultants/institutions financières/Etat ;</w:t>
      </w:r>
    </w:p>
    <w:p w:rsidR="00333C9D" w:rsidRPr="00E078E4" w:rsidRDefault="00333C9D" w:rsidP="00E078E4">
      <w:pPr>
        <w:pStyle w:val="ListParagraph"/>
        <w:numPr>
          <w:ilvl w:val="0"/>
          <w:numId w:val="3"/>
        </w:numPr>
        <w:spacing w:before="120" w:after="120"/>
        <w:jc w:val="both"/>
        <w:rPr>
          <w:rFonts w:ascii="Times New Roman" w:eastAsia="Times New Roman" w:hAnsi="Times New Roman" w:cs="Times New Roman"/>
          <w:iCs/>
          <w:sz w:val="20"/>
          <w:szCs w:val="20"/>
        </w:rPr>
      </w:pPr>
      <w:r w:rsidRPr="00E078E4">
        <w:rPr>
          <w:rFonts w:ascii="Times New Roman" w:eastAsia="Times New Roman" w:hAnsi="Times New Roman" w:cs="Times New Roman"/>
          <w:iCs/>
          <w:sz w:val="20"/>
          <w:szCs w:val="20"/>
        </w:rPr>
        <w:lastRenderedPageBreak/>
        <w:t xml:space="preserve">Initier et appuyer la participation à des séminaires de formation et le rapprochement avec des professionnels étrangers ; </w:t>
      </w:r>
    </w:p>
    <w:p w:rsidR="00333C9D" w:rsidRPr="00E078E4" w:rsidRDefault="00333C9D" w:rsidP="00E078E4">
      <w:pPr>
        <w:pStyle w:val="ListParagraph"/>
        <w:numPr>
          <w:ilvl w:val="0"/>
          <w:numId w:val="3"/>
        </w:numPr>
        <w:spacing w:before="120" w:after="120"/>
        <w:jc w:val="both"/>
        <w:rPr>
          <w:rFonts w:ascii="Times New Roman" w:eastAsia="Times New Roman" w:hAnsi="Times New Roman" w:cs="Times New Roman"/>
          <w:iCs/>
          <w:sz w:val="20"/>
          <w:szCs w:val="20"/>
        </w:rPr>
      </w:pPr>
      <w:r w:rsidRPr="00E078E4">
        <w:rPr>
          <w:rFonts w:ascii="Times New Roman" w:eastAsia="Times New Roman" w:hAnsi="Times New Roman" w:cs="Times New Roman"/>
          <w:iCs/>
          <w:sz w:val="20"/>
          <w:szCs w:val="20"/>
        </w:rPr>
        <w:t xml:space="preserve">Appuyer la sous-traitance avec des consultants </w:t>
      </w:r>
      <w:r w:rsidRPr="00E078E4">
        <w:rPr>
          <w:rFonts w:ascii="Times New Roman" w:hAnsi="Times New Roman" w:cs="Times New Roman"/>
          <w:iCs/>
          <w:sz w:val="20"/>
          <w:szCs w:val="20"/>
        </w:rPr>
        <w:t xml:space="preserve">spécialisés et </w:t>
      </w:r>
      <w:r w:rsidRPr="00E078E4">
        <w:rPr>
          <w:rFonts w:ascii="Times New Roman" w:eastAsia="Times New Roman" w:hAnsi="Times New Roman" w:cs="Times New Roman"/>
          <w:iCs/>
          <w:sz w:val="20"/>
          <w:szCs w:val="20"/>
        </w:rPr>
        <w:t>plus expérimentés ;</w:t>
      </w:r>
    </w:p>
    <w:p w:rsidR="001175CD" w:rsidRPr="002133D1" w:rsidRDefault="00333C9D" w:rsidP="002133D1">
      <w:pPr>
        <w:pStyle w:val="ListParagraph"/>
        <w:numPr>
          <w:ilvl w:val="0"/>
          <w:numId w:val="3"/>
        </w:numPr>
        <w:spacing w:before="120" w:after="120"/>
        <w:jc w:val="both"/>
        <w:rPr>
          <w:rFonts w:ascii="Times New Roman" w:hAnsi="Times New Roman" w:cs="Times New Roman"/>
          <w:iCs/>
          <w:sz w:val="20"/>
          <w:szCs w:val="20"/>
        </w:rPr>
      </w:pPr>
      <w:r w:rsidRPr="00E078E4">
        <w:rPr>
          <w:rFonts w:ascii="Times New Roman" w:eastAsia="Times New Roman" w:hAnsi="Times New Roman" w:cs="Times New Roman"/>
          <w:iCs/>
          <w:sz w:val="20"/>
          <w:szCs w:val="20"/>
        </w:rPr>
        <w:t>Encourager la formation d’experts dans les domaines où il existe un déficit d’expertises et appuyer l’émergence de compétences locales nouvelles (économie verte, engineering des grandes entreprises de l’industrie extractive et manufacturière, etc.).</w:t>
      </w:r>
    </w:p>
    <w:p w:rsidR="00333C9D" w:rsidRPr="00E078E4" w:rsidRDefault="00333C9D" w:rsidP="00E078E4">
      <w:pPr>
        <w:pStyle w:val="ListParagraph"/>
        <w:numPr>
          <w:ilvl w:val="0"/>
          <w:numId w:val="14"/>
        </w:numPr>
        <w:spacing w:before="120" w:after="120"/>
        <w:jc w:val="both"/>
        <w:rPr>
          <w:rFonts w:ascii="Times New Roman" w:eastAsiaTheme="majorEastAsia" w:hAnsi="Times New Roman" w:cs="Times New Roman"/>
          <w:b/>
          <w:color w:val="323E4F" w:themeColor="text2" w:themeShade="BF"/>
          <w:spacing w:val="5"/>
          <w:kern w:val="28"/>
          <w:sz w:val="20"/>
          <w:szCs w:val="20"/>
        </w:rPr>
      </w:pPr>
      <w:r w:rsidRPr="00E078E4">
        <w:rPr>
          <w:rFonts w:ascii="Times New Roman" w:eastAsiaTheme="majorEastAsia" w:hAnsi="Times New Roman" w:cs="Times New Roman"/>
          <w:b/>
          <w:color w:val="323E4F" w:themeColor="text2" w:themeShade="BF"/>
          <w:spacing w:val="5"/>
          <w:kern w:val="28"/>
          <w:sz w:val="20"/>
          <w:szCs w:val="20"/>
        </w:rPr>
        <w:t xml:space="preserve">Critères d’Eligibilité </w:t>
      </w:r>
    </w:p>
    <w:p w:rsidR="00333C9D" w:rsidRPr="00E078E4" w:rsidRDefault="00333C9D" w:rsidP="00E078E4">
      <w:pPr>
        <w:autoSpaceDE w:val="0"/>
        <w:autoSpaceDN w:val="0"/>
        <w:adjustRightInd w:val="0"/>
        <w:spacing w:before="120" w:after="120" w:line="276" w:lineRule="auto"/>
        <w:jc w:val="both"/>
        <w:rPr>
          <w:rFonts w:ascii="Times New Roman" w:eastAsia="ArialMT" w:hAnsi="Times New Roman" w:cs="Times New Roman"/>
          <w:sz w:val="20"/>
          <w:szCs w:val="20"/>
          <w:lang w:val="gsw-FR"/>
        </w:rPr>
      </w:pPr>
      <w:r w:rsidRPr="00E078E4">
        <w:rPr>
          <w:rFonts w:ascii="Times New Roman" w:eastAsia="ArialMT" w:hAnsi="Times New Roman" w:cs="Times New Roman"/>
          <w:sz w:val="20"/>
          <w:szCs w:val="20"/>
          <w:lang w:val="gsw-FR"/>
        </w:rPr>
        <w:t>Tous les cabinets, institutions ou personnes physiques de droit nigérien de toute taille intervenant dans la formation professionnelle installés sur le territoire du Niger. Il n'y a aucune restriction quant à la taille du cabinet, de l’institut</w:t>
      </w:r>
      <w:r w:rsidR="00A54D33" w:rsidRPr="00E078E4">
        <w:rPr>
          <w:rFonts w:ascii="Times New Roman" w:eastAsia="ArialMT" w:hAnsi="Times New Roman" w:cs="Times New Roman"/>
          <w:sz w:val="20"/>
          <w:szCs w:val="20"/>
          <w:lang w:val="gsw-FR"/>
        </w:rPr>
        <w:t>ion ou de la personne physique.</w:t>
      </w:r>
    </w:p>
    <w:p w:rsidR="00333C9D" w:rsidRPr="00E078E4" w:rsidRDefault="00333C9D" w:rsidP="00E078E4">
      <w:pPr>
        <w:autoSpaceDE w:val="0"/>
        <w:autoSpaceDN w:val="0"/>
        <w:adjustRightInd w:val="0"/>
        <w:spacing w:before="120" w:after="120" w:line="276" w:lineRule="auto"/>
        <w:jc w:val="both"/>
        <w:rPr>
          <w:rFonts w:ascii="Times New Roman" w:eastAsia="ArialMT" w:hAnsi="Times New Roman" w:cs="Times New Roman"/>
          <w:sz w:val="20"/>
          <w:szCs w:val="20"/>
          <w:lang w:val="gsw-FR"/>
        </w:rPr>
      </w:pPr>
      <w:r w:rsidRPr="00E078E4">
        <w:rPr>
          <w:rFonts w:ascii="Times New Roman" w:eastAsia="ArialMT" w:hAnsi="Times New Roman" w:cs="Times New Roman"/>
          <w:sz w:val="20"/>
          <w:szCs w:val="20"/>
          <w:lang w:val="gsw-FR"/>
        </w:rPr>
        <w:t>Pour être éligibles, ces cabinets de conseils, les institutions de formation et consultants doivent obligatoirement satisfaire aux conditions suivantes :</w:t>
      </w:r>
    </w:p>
    <w:p w:rsidR="00333C9D" w:rsidRPr="00E078E4" w:rsidRDefault="00333C9D" w:rsidP="00E078E4">
      <w:pPr>
        <w:pStyle w:val="ListParagraph"/>
        <w:numPr>
          <w:ilvl w:val="0"/>
          <w:numId w:val="5"/>
        </w:numPr>
        <w:autoSpaceDE w:val="0"/>
        <w:autoSpaceDN w:val="0"/>
        <w:adjustRightInd w:val="0"/>
        <w:spacing w:before="120" w:after="120"/>
        <w:jc w:val="both"/>
        <w:rPr>
          <w:rFonts w:ascii="Times New Roman" w:eastAsia="ArialMT" w:hAnsi="Times New Roman" w:cs="Times New Roman"/>
          <w:sz w:val="20"/>
          <w:szCs w:val="20"/>
          <w:lang w:val="gsw-FR"/>
        </w:rPr>
      </w:pPr>
      <w:r w:rsidRPr="00E078E4">
        <w:rPr>
          <w:rFonts w:ascii="Times New Roman" w:eastAsia="ArialMT" w:hAnsi="Times New Roman" w:cs="Times New Roman"/>
          <w:sz w:val="20"/>
          <w:szCs w:val="20"/>
          <w:lang w:val="gsw-FR"/>
        </w:rPr>
        <w:t xml:space="preserve">Faire </w:t>
      </w:r>
      <w:r w:rsidR="001175CD">
        <w:rPr>
          <w:rFonts w:ascii="Times New Roman" w:eastAsia="ArialMT" w:hAnsi="Times New Roman" w:cs="Times New Roman"/>
          <w:sz w:val="20"/>
          <w:szCs w:val="20"/>
          <w:lang w:val="gsw-FR"/>
        </w:rPr>
        <w:t>partir du</w:t>
      </w:r>
      <w:r w:rsidRPr="00E078E4">
        <w:rPr>
          <w:rFonts w:ascii="Times New Roman" w:eastAsia="ArialMT" w:hAnsi="Times New Roman" w:cs="Times New Roman"/>
          <w:sz w:val="20"/>
          <w:szCs w:val="20"/>
          <w:lang w:val="gsw-FR"/>
        </w:rPr>
        <w:t xml:space="preserve"> Registre des Experts Agrées de la Maison de l’Entreprise</w:t>
      </w:r>
    </w:p>
    <w:p w:rsidR="00333C9D" w:rsidRPr="00E078E4" w:rsidRDefault="001175CD" w:rsidP="00E078E4">
      <w:pPr>
        <w:pStyle w:val="ListParagraph"/>
        <w:numPr>
          <w:ilvl w:val="0"/>
          <w:numId w:val="5"/>
        </w:numPr>
        <w:autoSpaceDE w:val="0"/>
        <w:autoSpaceDN w:val="0"/>
        <w:adjustRightInd w:val="0"/>
        <w:spacing w:before="120" w:after="120"/>
        <w:jc w:val="both"/>
        <w:rPr>
          <w:rFonts w:ascii="Times New Roman" w:eastAsia="ArialMT" w:hAnsi="Times New Roman" w:cs="Times New Roman"/>
          <w:sz w:val="20"/>
          <w:szCs w:val="20"/>
          <w:lang w:val="gsw-FR"/>
        </w:rPr>
      </w:pPr>
      <w:r>
        <w:rPr>
          <w:rFonts w:ascii="Times New Roman" w:eastAsia="ArialMT" w:hAnsi="Times New Roman" w:cs="Times New Roman"/>
          <w:sz w:val="20"/>
          <w:szCs w:val="20"/>
          <w:lang w:val="gsw-FR"/>
        </w:rPr>
        <w:t xml:space="preserve">Etre éligible </w:t>
      </w:r>
      <w:r w:rsidR="00333C9D" w:rsidRPr="00E078E4">
        <w:rPr>
          <w:rFonts w:ascii="Times New Roman" w:eastAsia="ArialMT" w:hAnsi="Times New Roman" w:cs="Times New Roman"/>
          <w:sz w:val="20"/>
          <w:szCs w:val="20"/>
          <w:lang w:val="gsw-FR"/>
        </w:rPr>
        <w:t>du domaine de la formation ;</w:t>
      </w:r>
    </w:p>
    <w:p w:rsidR="00333C9D" w:rsidRPr="001175CD" w:rsidRDefault="00333C9D" w:rsidP="001175CD">
      <w:pPr>
        <w:autoSpaceDE w:val="0"/>
        <w:autoSpaceDN w:val="0"/>
        <w:adjustRightInd w:val="0"/>
        <w:spacing w:before="120" w:after="120"/>
        <w:jc w:val="both"/>
        <w:rPr>
          <w:rFonts w:ascii="Times New Roman" w:eastAsia="ArialMT" w:hAnsi="Times New Roman" w:cs="Times New Roman"/>
          <w:sz w:val="20"/>
          <w:szCs w:val="20"/>
          <w:lang w:val="gsw-FR"/>
        </w:rPr>
      </w:pPr>
      <w:r w:rsidRPr="001175CD">
        <w:rPr>
          <w:rFonts w:ascii="Times New Roman" w:eastAsia="ArialMT" w:hAnsi="Times New Roman" w:cs="Times New Roman"/>
          <w:sz w:val="20"/>
          <w:szCs w:val="20"/>
          <w:lang w:val="gsw-FR"/>
        </w:rPr>
        <w:t>Pour les cabinets de formation, présentation d'un dossier complet de demande de développement d’un cours ou d’administration d’un cours. Ce dossier de demande comprendra:</w:t>
      </w:r>
    </w:p>
    <w:p w:rsidR="00333C9D" w:rsidRPr="00E078E4" w:rsidRDefault="00333C9D" w:rsidP="001175CD">
      <w:pPr>
        <w:pStyle w:val="ListParagraph"/>
        <w:numPr>
          <w:ilvl w:val="0"/>
          <w:numId w:val="5"/>
        </w:numPr>
        <w:autoSpaceDE w:val="0"/>
        <w:autoSpaceDN w:val="0"/>
        <w:adjustRightInd w:val="0"/>
        <w:spacing w:before="120" w:after="120"/>
        <w:jc w:val="both"/>
        <w:rPr>
          <w:rFonts w:ascii="Times New Roman" w:eastAsia="ArialMT" w:hAnsi="Times New Roman" w:cs="Times New Roman"/>
          <w:sz w:val="20"/>
          <w:szCs w:val="20"/>
          <w:lang w:val="gsw-FR"/>
        </w:rPr>
      </w:pPr>
      <w:r w:rsidRPr="00E078E4">
        <w:rPr>
          <w:rFonts w:ascii="Times New Roman" w:eastAsia="ArialMT" w:hAnsi="Times New Roman" w:cs="Times New Roman"/>
          <w:sz w:val="20"/>
          <w:szCs w:val="20"/>
          <w:lang w:val="gsw-FR"/>
        </w:rPr>
        <w:t xml:space="preserve"> le dossier de demande signée du promoteur;</w:t>
      </w:r>
    </w:p>
    <w:p w:rsidR="00333C9D" w:rsidRPr="00E078E4" w:rsidRDefault="00333C9D" w:rsidP="001175CD">
      <w:pPr>
        <w:pStyle w:val="ListParagraph"/>
        <w:numPr>
          <w:ilvl w:val="0"/>
          <w:numId w:val="5"/>
        </w:numPr>
        <w:autoSpaceDE w:val="0"/>
        <w:autoSpaceDN w:val="0"/>
        <w:adjustRightInd w:val="0"/>
        <w:spacing w:before="120" w:after="120"/>
        <w:jc w:val="both"/>
        <w:rPr>
          <w:rFonts w:ascii="Times New Roman" w:eastAsia="ArialMT" w:hAnsi="Times New Roman" w:cs="Times New Roman"/>
          <w:sz w:val="20"/>
          <w:szCs w:val="20"/>
          <w:lang w:val="gsw-FR"/>
        </w:rPr>
      </w:pPr>
      <w:r w:rsidRPr="00E078E4">
        <w:rPr>
          <w:rFonts w:ascii="Times New Roman" w:eastAsia="ArialMT" w:hAnsi="Times New Roman" w:cs="Times New Roman"/>
          <w:sz w:val="20"/>
          <w:szCs w:val="20"/>
          <w:lang w:val="gsw-FR"/>
        </w:rPr>
        <w:t xml:space="preserve"> la fiche de renseignement remplie;</w:t>
      </w:r>
    </w:p>
    <w:p w:rsidR="00333C9D" w:rsidRPr="00E078E4" w:rsidRDefault="00333C9D" w:rsidP="001175CD">
      <w:pPr>
        <w:pStyle w:val="ListParagraph"/>
        <w:numPr>
          <w:ilvl w:val="0"/>
          <w:numId w:val="5"/>
        </w:numPr>
        <w:autoSpaceDE w:val="0"/>
        <w:autoSpaceDN w:val="0"/>
        <w:adjustRightInd w:val="0"/>
        <w:spacing w:before="120" w:after="120"/>
        <w:jc w:val="both"/>
        <w:rPr>
          <w:rFonts w:ascii="Times New Roman" w:eastAsia="ArialMT" w:hAnsi="Times New Roman" w:cs="Times New Roman"/>
          <w:sz w:val="20"/>
          <w:szCs w:val="20"/>
          <w:lang w:val="gsw-FR"/>
        </w:rPr>
      </w:pPr>
      <w:r w:rsidRPr="00E078E4">
        <w:rPr>
          <w:rFonts w:ascii="Times New Roman" w:eastAsia="ArialMT" w:hAnsi="Times New Roman" w:cs="Times New Roman"/>
          <w:sz w:val="20"/>
          <w:szCs w:val="20"/>
          <w:lang w:val="gsw-FR"/>
        </w:rPr>
        <w:t>la note justificative de la demande;</w:t>
      </w:r>
    </w:p>
    <w:p w:rsidR="00333C9D" w:rsidRPr="00E078E4" w:rsidRDefault="00333C9D" w:rsidP="001175CD">
      <w:pPr>
        <w:pStyle w:val="ListParagraph"/>
        <w:numPr>
          <w:ilvl w:val="0"/>
          <w:numId w:val="5"/>
        </w:numPr>
        <w:autoSpaceDE w:val="0"/>
        <w:autoSpaceDN w:val="0"/>
        <w:adjustRightInd w:val="0"/>
        <w:spacing w:before="120" w:after="120"/>
        <w:jc w:val="both"/>
        <w:rPr>
          <w:rFonts w:ascii="Times New Roman" w:eastAsia="ArialMT" w:hAnsi="Times New Roman" w:cs="Times New Roman"/>
          <w:sz w:val="20"/>
          <w:szCs w:val="20"/>
          <w:lang w:val="gsw-FR"/>
        </w:rPr>
      </w:pPr>
      <w:r w:rsidRPr="00E078E4">
        <w:rPr>
          <w:rFonts w:ascii="Times New Roman" w:eastAsia="ArialMT" w:hAnsi="Times New Roman" w:cs="Times New Roman"/>
          <w:sz w:val="20"/>
          <w:szCs w:val="20"/>
          <w:lang w:val="gsw-FR"/>
        </w:rPr>
        <w:t>la fiche de diagnostic flash avec une description du contenu de la formation, le planning et les CV des formateurs.</w:t>
      </w:r>
    </w:p>
    <w:p w:rsidR="00333C9D" w:rsidRPr="001175CD" w:rsidRDefault="00333C9D" w:rsidP="001175CD">
      <w:pPr>
        <w:autoSpaceDE w:val="0"/>
        <w:autoSpaceDN w:val="0"/>
        <w:adjustRightInd w:val="0"/>
        <w:spacing w:before="120" w:after="120"/>
        <w:jc w:val="both"/>
        <w:rPr>
          <w:rFonts w:ascii="Times New Roman" w:eastAsia="ArialMT" w:hAnsi="Times New Roman" w:cs="Times New Roman"/>
          <w:sz w:val="20"/>
          <w:szCs w:val="20"/>
          <w:lang w:val="gsw-FR"/>
        </w:rPr>
      </w:pPr>
      <w:r w:rsidRPr="001175CD">
        <w:rPr>
          <w:rFonts w:ascii="Times New Roman" w:eastAsia="ArialMT" w:hAnsi="Times New Roman" w:cs="Times New Roman"/>
          <w:sz w:val="20"/>
          <w:szCs w:val="20"/>
          <w:lang w:val="gsw-FR"/>
        </w:rPr>
        <w:t>Pour les cabinets de conseils, présentation d’un dossier complet de renforcement de capacités. Ce dossier devra comprendre:</w:t>
      </w:r>
    </w:p>
    <w:p w:rsidR="00333C9D" w:rsidRPr="00E078E4" w:rsidRDefault="00333C9D" w:rsidP="001175CD">
      <w:pPr>
        <w:pStyle w:val="ListParagraph"/>
        <w:numPr>
          <w:ilvl w:val="0"/>
          <w:numId w:val="5"/>
        </w:numPr>
        <w:autoSpaceDE w:val="0"/>
        <w:autoSpaceDN w:val="0"/>
        <w:adjustRightInd w:val="0"/>
        <w:spacing w:before="120" w:after="120"/>
        <w:jc w:val="both"/>
        <w:rPr>
          <w:rFonts w:ascii="Times New Roman" w:eastAsia="ArialMT" w:hAnsi="Times New Roman" w:cs="Times New Roman"/>
          <w:sz w:val="20"/>
          <w:szCs w:val="20"/>
          <w:lang w:val="gsw-FR"/>
        </w:rPr>
      </w:pPr>
      <w:r w:rsidRPr="00E078E4">
        <w:rPr>
          <w:rFonts w:ascii="Times New Roman" w:eastAsia="ArialMT" w:hAnsi="Times New Roman" w:cs="Times New Roman"/>
          <w:sz w:val="20"/>
          <w:szCs w:val="20"/>
          <w:lang w:val="gsw-FR"/>
        </w:rPr>
        <w:t>le dossier de demande signée du responsable du cabinet ou du consultant;</w:t>
      </w:r>
    </w:p>
    <w:p w:rsidR="00333C9D" w:rsidRPr="00E078E4" w:rsidRDefault="00333C9D" w:rsidP="001175CD">
      <w:pPr>
        <w:pStyle w:val="ListParagraph"/>
        <w:numPr>
          <w:ilvl w:val="0"/>
          <w:numId w:val="5"/>
        </w:numPr>
        <w:autoSpaceDE w:val="0"/>
        <w:autoSpaceDN w:val="0"/>
        <w:adjustRightInd w:val="0"/>
        <w:spacing w:before="120" w:after="120"/>
        <w:jc w:val="both"/>
        <w:rPr>
          <w:rFonts w:ascii="Times New Roman" w:eastAsia="ArialMT" w:hAnsi="Times New Roman" w:cs="Times New Roman"/>
          <w:sz w:val="20"/>
          <w:szCs w:val="20"/>
          <w:lang w:val="gsw-FR"/>
        </w:rPr>
      </w:pPr>
      <w:r w:rsidRPr="00E078E4">
        <w:rPr>
          <w:rFonts w:ascii="Times New Roman" w:eastAsia="ArialMT" w:hAnsi="Times New Roman" w:cs="Times New Roman"/>
          <w:sz w:val="20"/>
          <w:szCs w:val="20"/>
          <w:lang w:val="gsw-FR"/>
        </w:rPr>
        <w:t xml:space="preserve"> la fiche de renseignement remplie;</w:t>
      </w:r>
    </w:p>
    <w:p w:rsidR="00333C9D" w:rsidRPr="00E078E4" w:rsidRDefault="00333C9D" w:rsidP="001175CD">
      <w:pPr>
        <w:pStyle w:val="ListParagraph"/>
        <w:numPr>
          <w:ilvl w:val="0"/>
          <w:numId w:val="5"/>
        </w:numPr>
        <w:autoSpaceDE w:val="0"/>
        <w:autoSpaceDN w:val="0"/>
        <w:adjustRightInd w:val="0"/>
        <w:spacing w:before="120" w:after="120"/>
        <w:jc w:val="both"/>
        <w:rPr>
          <w:rFonts w:ascii="Times New Roman" w:eastAsia="ArialMT" w:hAnsi="Times New Roman" w:cs="Times New Roman"/>
          <w:sz w:val="20"/>
          <w:szCs w:val="20"/>
          <w:lang w:val="gsw-FR"/>
        </w:rPr>
      </w:pPr>
      <w:r w:rsidRPr="00E078E4">
        <w:rPr>
          <w:rFonts w:ascii="Times New Roman" w:eastAsia="ArialMT" w:hAnsi="Times New Roman" w:cs="Times New Roman"/>
          <w:sz w:val="20"/>
          <w:szCs w:val="20"/>
          <w:lang w:val="gsw-FR"/>
        </w:rPr>
        <w:t>la note justificative de la demande;</w:t>
      </w:r>
    </w:p>
    <w:p w:rsidR="00333C9D" w:rsidRPr="00E078E4" w:rsidRDefault="00333C9D" w:rsidP="001175CD">
      <w:pPr>
        <w:pStyle w:val="ListParagraph"/>
        <w:numPr>
          <w:ilvl w:val="0"/>
          <w:numId w:val="5"/>
        </w:numPr>
        <w:autoSpaceDE w:val="0"/>
        <w:autoSpaceDN w:val="0"/>
        <w:adjustRightInd w:val="0"/>
        <w:spacing w:before="120" w:after="120"/>
        <w:jc w:val="both"/>
        <w:rPr>
          <w:rFonts w:ascii="Times New Roman" w:eastAsia="ArialMT" w:hAnsi="Times New Roman" w:cs="Times New Roman"/>
          <w:sz w:val="20"/>
          <w:szCs w:val="20"/>
          <w:lang w:val="gsw-FR"/>
        </w:rPr>
      </w:pPr>
      <w:r w:rsidRPr="00E078E4">
        <w:rPr>
          <w:rFonts w:ascii="Times New Roman" w:eastAsia="ArialMT" w:hAnsi="Times New Roman" w:cs="Times New Roman"/>
          <w:sz w:val="20"/>
          <w:szCs w:val="20"/>
          <w:lang w:val="gsw-FR"/>
        </w:rPr>
        <w:t>la fiche de diagnostic flash avec une description des modules de formation auxquels les experts souhaitent prendre part</w:t>
      </w:r>
    </w:p>
    <w:p w:rsidR="00333C9D" w:rsidRPr="00E078E4" w:rsidRDefault="00333C9D" w:rsidP="001175CD">
      <w:pPr>
        <w:pStyle w:val="ListParagraph"/>
        <w:numPr>
          <w:ilvl w:val="0"/>
          <w:numId w:val="5"/>
        </w:numPr>
        <w:autoSpaceDE w:val="0"/>
        <w:autoSpaceDN w:val="0"/>
        <w:adjustRightInd w:val="0"/>
        <w:spacing w:before="120" w:after="120"/>
        <w:jc w:val="both"/>
        <w:rPr>
          <w:rFonts w:ascii="Times New Roman" w:eastAsia="ArialMT" w:hAnsi="Times New Roman" w:cs="Times New Roman"/>
          <w:sz w:val="20"/>
          <w:szCs w:val="20"/>
          <w:lang w:val="gsw-FR"/>
        </w:rPr>
      </w:pPr>
      <w:r w:rsidRPr="00E078E4">
        <w:rPr>
          <w:rFonts w:ascii="Times New Roman" w:eastAsia="ArialMT" w:hAnsi="Times New Roman" w:cs="Times New Roman"/>
          <w:sz w:val="20"/>
          <w:szCs w:val="20"/>
          <w:lang w:val="gsw-FR"/>
        </w:rPr>
        <w:t xml:space="preserve">le CV des experts. </w:t>
      </w:r>
    </w:p>
    <w:p w:rsidR="0031384B" w:rsidRPr="00E078E4" w:rsidRDefault="00333C9D" w:rsidP="007C4061">
      <w:pPr>
        <w:autoSpaceDE w:val="0"/>
        <w:autoSpaceDN w:val="0"/>
        <w:adjustRightInd w:val="0"/>
        <w:spacing w:before="120" w:after="120" w:line="276" w:lineRule="auto"/>
        <w:jc w:val="both"/>
        <w:rPr>
          <w:rFonts w:ascii="Times New Roman" w:eastAsia="ArialMT" w:hAnsi="Times New Roman" w:cs="Times New Roman"/>
          <w:sz w:val="20"/>
          <w:szCs w:val="20"/>
          <w:lang w:val="gsw-FR"/>
        </w:rPr>
      </w:pPr>
      <w:r w:rsidRPr="00E078E4">
        <w:rPr>
          <w:rFonts w:ascii="Times New Roman" w:eastAsia="ArialMT" w:hAnsi="Times New Roman" w:cs="Times New Roman"/>
          <w:sz w:val="20"/>
          <w:szCs w:val="20"/>
          <w:lang w:val="gsw-FR"/>
        </w:rPr>
        <w:t xml:space="preserve">Les bénéficiaires auront également pour obligation de présenter les états financiers (compte de résultat, états simplifiés, états complets, journal recettes/dépenses) des 2 ou 3 dernières années </w:t>
      </w:r>
      <w:r w:rsidR="00A54D33" w:rsidRPr="00E078E4">
        <w:rPr>
          <w:rFonts w:ascii="Times New Roman" w:eastAsia="ArialMT" w:hAnsi="Times New Roman" w:cs="Times New Roman"/>
          <w:sz w:val="20"/>
          <w:szCs w:val="20"/>
          <w:lang w:val="gsw-FR"/>
        </w:rPr>
        <w:t>et des références.</w:t>
      </w:r>
    </w:p>
    <w:p w:rsidR="00A36AD5" w:rsidRPr="00E078E4" w:rsidRDefault="00A36AD5" w:rsidP="00E078E4">
      <w:pPr>
        <w:tabs>
          <w:tab w:val="left" w:pos="0"/>
        </w:tabs>
        <w:spacing w:before="120" w:after="120" w:line="276" w:lineRule="auto"/>
        <w:jc w:val="both"/>
        <w:rPr>
          <w:rFonts w:ascii="Times New Roman" w:eastAsia="Times New Roman" w:hAnsi="Times New Roman" w:cs="Times New Roman"/>
          <w:color w:val="000000"/>
          <w:sz w:val="20"/>
          <w:szCs w:val="20"/>
          <w:lang w:val="gsw-FR" w:eastAsia="fr-FR"/>
        </w:rPr>
      </w:pPr>
      <w:r w:rsidRPr="00E078E4">
        <w:rPr>
          <w:rFonts w:ascii="Times New Roman" w:eastAsia="Times New Roman" w:hAnsi="Times New Roman" w:cs="Times New Roman"/>
          <w:color w:val="000000"/>
          <w:sz w:val="20"/>
          <w:szCs w:val="20"/>
          <w:lang w:val="gsw-FR"/>
        </w:rPr>
        <w:t>Le dossier de réponse au présent appel à proposition doit être  déposé  au siège de la Maison de l’Entreprise sis au quartier Issa Béri, Boulevard Mali Béro, Rue en face des Assurances SAHAM(1er Echangeur), Tél: 20 72 21 85 ou dans les antennes régionales de la Chambre de Commerce et d’Industrie du Niger, à l’intérieur du pays.</w:t>
      </w:r>
    </w:p>
    <w:p w:rsidR="00A36AD5" w:rsidRPr="00E078E4" w:rsidRDefault="00A36AD5" w:rsidP="00E078E4">
      <w:pPr>
        <w:spacing w:before="120" w:after="120" w:line="276" w:lineRule="auto"/>
        <w:contextualSpacing/>
        <w:jc w:val="both"/>
        <w:rPr>
          <w:rFonts w:ascii="Times New Roman" w:eastAsia="Times New Roman" w:hAnsi="Times New Roman" w:cs="Times New Roman"/>
          <w:b/>
          <w:color w:val="000000"/>
          <w:sz w:val="20"/>
          <w:szCs w:val="20"/>
          <w:lang w:val="gsw-FR" w:eastAsia="fr-FR"/>
        </w:rPr>
      </w:pPr>
    </w:p>
    <w:p w:rsidR="00A36AD5" w:rsidRPr="00E078E4" w:rsidRDefault="00A36AD5" w:rsidP="00E078E4">
      <w:pPr>
        <w:spacing w:before="120" w:after="120" w:line="276" w:lineRule="auto"/>
        <w:contextualSpacing/>
        <w:jc w:val="both"/>
        <w:rPr>
          <w:rFonts w:ascii="Times New Roman" w:hAnsi="Times New Roman" w:cs="Times New Roman"/>
          <w:b/>
          <w:sz w:val="20"/>
          <w:szCs w:val="20"/>
        </w:rPr>
      </w:pPr>
    </w:p>
    <w:p w:rsidR="006146FA" w:rsidRPr="00E078E4" w:rsidRDefault="006146FA" w:rsidP="00E078E4">
      <w:pPr>
        <w:autoSpaceDE w:val="0"/>
        <w:autoSpaceDN w:val="0"/>
        <w:adjustRightInd w:val="0"/>
        <w:spacing w:before="120" w:after="120" w:line="276" w:lineRule="auto"/>
        <w:jc w:val="both"/>
        <w:rPr>
          <w:rFonts w:ascii="Times New Roman" w:eastAsia="ArialMT" w:hAnsi="Times New Roman" w:cs="Times New Roman"/>
          <w:sz w:val="20"/>
          <w:szCs w:val="20"/>
        </w:rPr>
      </w:pPr>
    </w:p>
    <w:p w:rsidR="00130AC3" w:rsidRPr="00E078E4" w:rsidRDefault="00130AC3" w:rsidP="00E078E4">
      <w:pPr>
        <w:spacing w:before="120" w:after="120" w:line="276" w:lineRule="auto"/>
        <w:rPr>
          <w:sz w:val="20"/>
          <w:szCs w:val="20"/>
          <w:lang w:val="gsw-FR"/>
        </w:rPr>
      </w:pPr>
    </w:p>
    <w:sectPr w:rsidR="00130AC3" w:rsidRPr="00E078E4" w:rsidSect="00D25F7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BB8" w:rsidRDefault="00407BB8" w:rsidP="00A54D33">
      <w:pPr>
        <w:spacing w:after="0" w:line="240" w:lineRule="auto"/>
      </w:pPr>
      <w:r>
        <w:separator/>
      </w:r>
    </w:p>
  </w:endnote>
  <w:endnote w:type="continuationSeparator" w:id="0">
    <w:p w:rsidR="00407BB8" w:rsidRDefault="00407BB8" w:rsidP="00A5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CD" w:rsidRDefault="00117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254581"/>
      <w:docPartObj>
        <w:docPartGallery w:val="Page Numbers (Bottom of Page)"/>
        <w:docPartUnique/>
      </w:docPartObj>
    </w:sdtPr>
    <w:sdtEndPr/>
    <w:sdtContent>
      <w:p w:rsidR="00E078E4" w:rsidRDefault="00E078E4">
        <w:pPr>
          <w:pStyle w:val="Footer"/>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352425"/>
                  <wp:effectExtent l="0" t="0" r="12700" b="28575"/>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2425"/>
                          </a:xfrm>
                          <a:prstGeom prst="foldedCorner">
                            <a:avLst>
                              <a:gd name="adj" fmla="val 34560"/>
                            </a:avLst>
                          </a:prstGeom>
                          <a:solidFill>
                            <a:srgbClr val="FFFFFF"/>
                          </a:solidFill>
                          <a:ln w="3175">
                            <a:solidFill>
                              <a:srgbClr val="808080"/>
                            </a:solidFill>
                            <a:round/>
                            <a:headEnd/>
                            <a:tailEnd/>
                          </a:ln>
                        </wps:spPr>
                        <wps:txbx>
                          <w:txbxContent>
                            <w:p w:rsidR="00E078E4" w:rsidRDefault="00E078E4">
                              <w:pPr>
                                <w:jc w:val="center"/>
                              </w:pPr>
                              <w:r>
                                <w:fldChar w:fldCharType="begin"/>
                              </w:r>
                              <w:r>
                                <w:instrText>PAGE    \* MERGEFORMAT</w:instrText>
                              </w:r>
                              <w:r>
                                <w:fldChar w:fldCharType="separate"/>
                              </w:r>
                              <w:r w:rsidR="00D03B80" w:rsidRPr="00D03B80">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7" type="#_x0000_t65" style="position:absolute;margin-left:0;margin-top:0;width:29pt;height:27.75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" o:allowincell="f" adj="14135" strokecolor="gray" strokeweight=".25pt">
                  <v:textbox>
                    <w:txbxContent>
                      <w:p w:rsidR="00E078E4" w:rsidRDefault="00E078E4">
                        <w:pPr>
                          <w:jc w:val="center"/>
                        </w:pPr>
                        <w:r>
                          <w:fldChar w:fldCharType="begin"/>
                        </w:r>
                        <w:r>
                          <w:instrText>PAGE    \* MERGEFORMAT</w:instrText>
                        </w:r>
                        <w:r>
                          <w:fldChar w:fldCharType="separate"/>
                        </w:r>
                        <w:r w:rsidR="00D03B80" w:rsidRPr="00D03B80">
                          <w:rPr>
                            <w:noProof/>
                            <w:sz w:val="16"/>
                            <w:szCs w:val="16"/>
                          </w:rPr>
                          <w:t>2</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CD" w:rsidRDefault="00117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BB8" w:rsidRDefault="00407BB8" w:rsidP="00A54D33">
      <w:pPr>
        <w:spacing w:after="0" w:line="240" w:lineRule="auto"/>
      </w:pPr>
      <w:r>
        <w:separator/>
      </w:r>
    </w:p>
  </w:footnote>
  <w:footnote w:type="continuationSeparator" w:id="0">
    <w:p w:rsidR="00407BB8" w:rsidRDefault="00407BB8" w:rsidP="00A54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CD" w:rsidRDefault="00117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CD" w:rsidRDefault="00117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CD" w:rsidRDefault="00117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560"/>
    <w:multiLevelType w:val="hybridMultilevel"/>
    <w:tmpl w:val="AAECB8E4"/>
    <w:lvl w:ilvl="0" w:tplc="383262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CF6ED6"/>
    <w:multiLevelType w:val="hybridMultilevel"/>
    <w:tmpl w:val="1B26E56C"/>
    <w:lvl w:ilvl="0" w:tplc="04840001">
      <w:start w:val="1"/>
      <w:numFmt w:val="bullet"/>
      <w:lvlText w:val=""/>
      <w:lvlJc w:val="left"/>
      <w:pPr>
        <w:tabs>
          <w:tab w:val="num" w:pos="360"/>
        </w:tabs>
        <w:ind w:left="360" w:hanging="360"/>
      </w:pPr>
      <w:rPr>
        <w:rFonts w:ascii="Symbol" w:hAnsi="Symbol" w:hint="default"/>
      </w:rPr>
    </w:lvl>
    <w:lvl w:ilvl="1" w:tplc="040C000F">
      <w:start w:val="1"/>
      <w:numFmt w:val="decimal"/>
      <w:lvlText w:val="%2."/>
      <w:lvlJc w:val="left"/>
      <w:pPr>
        <w:tabs>
          <w:tab w:val="num" w:pos="360"/>
        </w:tabs>
        <w:ind w:left="360" w:hanging="360"/>
      </w:pPr>
      <w:rPr>
        <w:rFonts w:hint="default"/>
      </w:rPr>
    </w:lvl>
    <w:lvl w:ilvl="2" w:tplc="3464637A">
      <w:start w:val="1"/>
      <w:numFmt w:val="lowerRoman"/>
      <w:lvlText w:val="(%3)"/>
      <w:lvlJc w:val="left"/>
      <w:pPr>
        <w:ind w:left="1440" w:hanging="720"/>
      </w:pPr>
      <w:rPr>
        <w:rFonts w:hint="default"/>
      </w:rPr>
    </w:lvl>
    <w:lvl w:ilvl="3" w:tplc="41E2FDF2">
      <w:numFmt w:val="bullet"/>
      <w:lvlText w:val=""/>
      <w:lvlJc w:val="left"/>
      <w:pPr>
        <w:ind w:left="1800" w:hanging="360"/>
      </w:pPr>
      <w:rPr>
        <w:rFonts w:ascii="Wingdings" w:eastAsiaTheme="minorEastAsia" w:hAnsi="Wingdings" w:cstheme="minorBidi"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F38027C"/>
    <w:multiLevelType w:val="hybridMultilevel"/>
    <w:tmpl w:val="15165EC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201A11"/>
    <w:multiLevelType w:val="hybridMultilevel"/>
    <w:tmpl w:val="8626D892"/>
    <w:lvl w:ilvl="0" w:tplc="04840001">
      <w:start w:val="1"/>
      <w:numFmt w:val="bullet"/>
      <w:lvlText w:val=""/>
      <w:lvlJc w:val="left"/>
      <w:pPr>
        <w:ind w:left="720" w:hanging="360"/>
      </w:pPr>
      <w:rPr>
        <w:rFonts w:ascii="Symbol" w:hAnsi="Symbol" w:hint="default"/>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4" w15:restartNumberingAfterBreak="0">
    <w:nsid w:val="203B372E"/>
    <w:multiLevelType w:val="hybridMultilevel"/>
    <w:tmpl w:val="25C0B452"/>
    <w:lvl w:ilvl="0" w:tplc="04840001">
      <w:start w:val="1"/>
      <w:numFmt w:val="bullet"/>
      <w:lvlText w:val=""/>
      <w:lvlJc w:val="left"/>
      <w:pPr>
        <w:ind w:left="720" w:hanging="360"/>
      </w:pPr>
      <w:rPr>
        <w:rFonts w:ascii="Symbol" w:hAnsi="Symbol" w:hint="default"/>
      </w:rPr>
    </w:lvl>
    <w:lvl w:ilvl="1" w:tplc="04840003">
      <w:start w:val="1"/>
      <w:numFmt w:val="bullet"/>
      <w:lvlText w:val="o"/>
      <w:lvlJc w:val="left"/>
      <w:pPr>
        <w:ind w:left="1440" w:hanging="360"/>
      </w:pPr>
      <w:rPr>
        <w:rFonts w:ascii="Courier New" w:hAnsi="Courier New" w:cs="Courier New" w:hint="default"/>
      </w:rPr>
    </w:lvl>
    <w:lvl w:ilvl="2" w:tplc="04840005">
      <w:start w:val="1"/>
      <w:numFmt w:val="bullet"/>
      <w:lvlText w:val=""/>
      <w:lvlJc w:val="left"/>
      <w:pPr>
        <w:ind w:left="2160" w:hanging="360"/>
      </w:pPr>
      <w:rPr>
        <w:rFonts w:ascii="Wingdings" w:hAnsi="Wingdings" w:hint="default"/>
      </w:rPr>
    </w:lvl>
    <w:lvl w:ilvl="3" w:tplc="04840001">
      <w:start w:val="1"/>
      <w:numFmt w:val="bullet"/>
      <w:lvlText w:val=""/>
      <w:lvlJc w:val="left"/>
      <w:pPr>
        <w:ind w:left="2880" w:hanging="360"/>
      </w:pPr>
      <w:rPr>
        <w:rFonts w:ascii="Symbol" w:hAnsi="Symbol" w:hint="default"/>
      </w:rPr>
    </w:lvl>
    <w:lvl w:ilvl="4" w:tplc="04840003">
      <w:start w:val="1"/>
      <w:numFmt w:val="bullet"/>
      <w:lvlText w:val="o"/>
      <w:lvlJc w:val="left"/>
      <w:pPr>
        <w:ind w:left="3600" w:hanging="360"/>
      </w:pPr>
      <w:rPr>
        <w:rFonts w:ascii="Courier New" w:hAnsi="Courier New" w:cs="Courier New" w:hint="default"/>
      </w:rPr>
    </w:lvl>
    <w:lvl w:ilvl="5" w:tplc="04840005">
      <w:start w:val="1"/>
      <w:numFmt w:val="bullet"/>
      <w:lvlText w:val=""/>
      <w:lvlJc w:val="left"/>
      <w:pPr>
        <w:ind w:left="4320" w:hanging="360"/>
      </w:pPr>
      <w:rPr>
        <w:rFonts w:ascii="Wingdings" w:hAnsi="Wingdings" w:hint="default"/>
      </w:rPr>
    </w:lvl>
    <w:lvl w:ilvl="6" w:tplc="2CF4F79A">
      <w:numFmt w:val="bullet"/>
      <w:lvlText w:val=""/>
      <w:lvlJc w:val="left"/>
      <w:pPr>
        <w:ind w:left="5040" w:hanging="360"/>
      </w:pPr>
      <w:rPr>
        <w:rFonts w:ascii="Wingdings" w:eastAsiaTheme="minorEastAsia" w:hAnsi="Wingdings" w:cstheme="minorBidi"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5" w15:restartNumberingAfterBreak="0">
    <w:nsid w:val="2A361917"/>
    <w:multiLevelType w:val="hybridMultilevel"/>
    <w:tmpl w:val="317E0E12"/>
    <w:lvl w:ilvl="0" w:tplc="3F120320">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6B712B"/>
    <w:multiLevelType w:val="hybridMultilevel"/>
    <w:tmpl w:val="AC223106"/>
    <w:lvl w:ilvl="0" w:tplc="04840001">
      <w:start w:val="1"/>
      <w:numFmt w:val="bullet"/>
      <w:lvlText w:val=""/>
      <w:lvlJc w:val="left"/>
      <w:pPr>
        <w:ind w:left="720" w:hanging="360"/>
      </w:pPr>
      <w:rPr>
        <w:rFonts w:ascii="Symbol" w:hAnsi="Symbol" w:hint="default"/>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7" w15:restartNumberingAfterBreak="0">
    <w:nsid w:val="2F8E0A8F"/>
    <w:multiLevelType w:val="hybridMultilevel"/>
    <w:tmpl w:val="15165EC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CC7E89"/>
    <w:multiLevelType w:val="hybridMultilevel"/>
    <w:tmpl w:val="F2289C46"/>
    <w:lvl w:ilvl="0" w:tplc="F32A2156">
      <w:start w:val="1"/>
      <w:numFmt w:val="decimal"/>
      <w:pStyle w:val="Niger"/>
      <w:lvlText w:val="%1."/>
      <w:lvlJc w:val="left"/>
      <w:pPr>
        <w:ind w:left="900" w:hanging="360"/>
      </w:pPr>
      <w:rPr>
        <w:b w:val="0"/>
        <w:i w:val="0"/>
        <w:color w:val="auto"/>
      </w:rPr>
    </w:lvl>
    <w:lvl w:ilvl="1" w:tplc="5510D952">
      <w:start w:val="1"/>
      <w:numFmt w:val="lowerLetter"/>
      <w:lvlText w:val="%2."/>
      <w:lvlJc w:val="left"/>
      <w:pPr>
        <w:ind w:left="1620" w:hanging="360"/>
      </w:pPr>
    </w:lvl>
    <w:lvl w:ilvl="2" w:tplc="D982D768">
      <w:start w:val="1"/>
      <w:numFmt w:val="lowerRoman"/>
      <w:lvlText w:val="%3."/>
      <w:lvlJc w:val="right"/>
      <w:pPr>
        <w:ind w:left="2340" w:hanging="180"/>
      </w:pPr>
    </w:lvl>
    <w:lvl w:ilvl="3" w:tplc="3EA6B04E">
      <w:start w:val="1"/>
      <w:numFmt w:val="decimal"/>
      <w:lvlText w:val="%4."/>
      <w:lvlJc w:val="left"/>
      <w:pPr>
        <w:ind w:left="3060" w:hanging="360"/>
      </w:pPr>
    </w:lvl>
    <w:lvl w:ilvl="4" w:tplc="166CB4E8">
      <w:start w:val="1"/>
      <w:numFmt w:val="lowerLetter"/>
      <w:lvlText w:val="%5."/>
      <w:lvlJc w:val="left"/>
      <w:pPr>
        <w:ind w:left="3780" w:hanging="360"/>
      </w:pPr>
    </w:lvl>
    <w:lvl w:ilvl="5" w:tplc="9588FE0C">
      <w:start w:val="10"/>
      <w:numFmt w:val="bullet"/>
      <w:lvlText w:val=""/>
      <w:lvlJc w:val="left"/>
      <w:pPr>
        <w:ind w:left="4680" w:hanging="360"/>
      </w:pPr>
      <w:rPr>
        <w:rFonts w:ascii="Symbol" w:eastAsiaTheme="minorEastAsia" w:hAnsi="Symbol" w:cstheme="minorBidi" w:hint="default"/>
      </w:rPr>
    </w:lvl>
    <w:lvl w:ilvl="6" w:tplc="A7666BA0" w:tentative="1">
      <w:start w:val="1"/>
      <w:numFmt w:val="decimal"/>
      <w:lvlText w:val="%7."/>
      <w:lvlJc w:val="left"/>
      <w:pPr>
        <w:ind w:left="5220" w:hanging="360"/>
      </w:pPr>
    </w:lvl>
    <w:lvl w:ilvl="7" w:tplc="7AE0478A" w:tentative="1">
      <w:start w:val="1"/>
      <w:numFmt w:val="lowerLetter"/>
      <w:lvlText w:val="%8."/>
      <w:lvlJc w:val="left"/>
      <w:pPr>
        <w:ind w:left="5940" w:hanging="360"/>
      </w:pPr>
    </w:lvl>
    <w:lvl w:ilvl="8" w:tplc="F90A9C96" w:tentative="1">
      <w:start w:val="1"/>
      <w:numFmt w:val="lowerRoman"/>
      <w:lvlText w:val="%9."/>
      <w:lvlJc w:val="right"/>
      <w:pPr>
        <w:ind w:left="6660" w:hanging="180"/>
      </w:pPr>
    </w:lvl>
  </w:abstractNum>
  <w:abstractNum w:abstractNumId="9" w15:restartNumberingAfterBreak="0">
    <w:nsid w:val="3307428C"/>
    <w:multiLevelType w:val="hybridMultilevel"/>
    <w:tmpl w:val="4F06EF42"/>
    <w:lvl w:ilvl="0" w:tplc="04840001">
      <w:start w:val="1"/>
      <w:numFmt w:val="bullet"/>
      <w:lvlText w:val=""/>
      <w:lvlJc w:val="left"/>
      <w:pPr>
        <w:ind w:left="720" w:hanging="360"/>
      </w:pPr>
      <w:rPr>
        <w:rFonts w:ascii="Symbol" w:hAnsi="Symbol" w:hint="default"/>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10" w15:restartNumberingAfterBreak="0">
    <w:nsid w:val="35426D7D"/>
    <w:multiLevelType w:val="hybridMultilevel"/>
    <w:tmpl w:val="3BE2C754"/>
    <w:lvl w:ilvl="0" w:tplc="04840001">
      <w:start w:val="1"/>
      <w:numFmt w:val="bullet"/>
      <w:lvlText w:val=""/>
      <w:lvlJc w:val="left"/>
      <w:pPr>
        <w:ind w:left="720" w:hanging="360"/>
      </w:pPr>
      <w:rPr>
        <w:rFonts w:ascii="Symbol" w:hAnsi="Symbol" w:hint="default"/>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11" w15:restartNumberingAfterBreak="0">
    <w:nsid w:val="3C096DB7"/>
    <w:multiLevelType w:val="hybridMultilevel"/>
    <w:tmpl w:val="B0A427D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694523"/>
    <w:multiLevelType w:val="hybridMultilevel"/>
    <w:tmpl w:val="0B16D05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1E2ABAFC"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F9F51B1"/>
    <w:multiLevelType w:val="hybridMultilevel"/>
    <w:tmpl w:val="7858699A"/>
    <w:lvl w:ilvl="0" w:tplc="AA061C8A">
      <w:start w:val="1"/>
      <w:numFmt w:val="bullet"/>
      <w:lvlText w:val="•"/>
      <w:lvlJc w:val="left"/>
      <w:pPr>
        <w:tabs>
          <w:tab w:val="num" w:pos="720"/>
        </w:tabs>
        <w:ind w:left="720" w:hanging="360"/>
      </w:pPr>
      <w:rPr>
        <w:rFonts w:ascii="Times New Roman" w:hAnsi="Times New Roman" w:hint="default"/>
      </w:rPr>
    </w:lvl>
    <w:lvl w:ilvl="1" w:tplc="57188B5A" w:tentative="1">
      <w:start w:val="1"/>
      <w:numFmt w:val="bullet"/>
      <w:lvlText w:val="•"/>
      <w:lvlJc w:val="left"/>
      <w:pPr>
        <w:tabs>
          <w:tab w:val="num" w:pos="1440"/>
        </w:tabs>
        <w:ind w:left="1440" w:hanging="360"/>
      </w:pPr>
      <w:rPr>
        <w:rFonts w:ascii="Times New Roman" w:hAnsi="Times New Roman" w:hint="default"/>
      </w:rPr>
    </w:lvl>
    <w:lvl w:ilvl="2" w:tplc="84B82864" w:tentative="1">
      <w:start w:val="1"/>
      <w:numFmt w:val="bullet"/>
      <w:lvlText w:val="•"/>
      <w:lvlJc w:val="left"/>
      <w:pPr>
        <w:tabs>
          <w:tab w:val="num" w:pos="2160"/>
        </w:tabs>
        <w:ind w:left="2160" w:hanging="360"/>
      </w:pPr>
      <w:rPr>
        <w:rFonts w:ascii="Times New Roman" w:hAnsi="Times New Roman" w:hint="default"/>
      </w:rPr>
    </w:lvl>
    <w:lvl w:ilvl="3" w:tplc="CC30CE50" w:tentative="1">
      <w:start w:val="1"/>
      <w:numFmt w:val="bullet"/>
      <w:lvlText w:val="•"/>
      <w:lvlJc w:val="left"/>
      <w:pPr>
        <w:tabs>
          <w:tab w:val="num" w:pos="2880"/>
        </w:tabs>
        <w:ind w:left="2880" w:hanging="360"/>
      </w:pPr>
      <w:rPr>
        <w:rFonts w:ascii="Times New Roman" w:hAnsi="Times New Roman" w:hint="default"/>
      </w:rPr>
    </w:lvl>
    <w:lvl w:ilvl="4" w:tplc="688C4CA8" w:tentative="1">
      <w:start w:val="1"/>
      <w:numFmt w:val="bullet"/>
      <w:lvlText w:val="•"/>
      <w:lvlJc w:val="left"/>
      <w:pPr>
        <w:tabs>
          <w:tab w:val="num" w:pos="3600"/>
        </w:tabs>
        <w:ind w:left="3600" w:hanging="360"/>
      </w:pPr>
      <w:rPr>
        <w:rFonts w:ascii="Times New Roman" w:hAnsi="Times New Roman" w:hint="default"/>
      </w:rPr>
    </w:lvl>
    <w:lvl w:ilvl="5" w:tplc="16669A0C" w:tentative="1">
      <w:start w:val="1"/>
      <w:numFmt w:val="bullet"/>
      <w:lvlText w:val="•"/>
      <w:lvlJc w:val="left"/>
      <w:pPr>
        <w:tabs>
          <w:tab w:val="num" w:pos="4320"/>
        </w:tabs>
        <w:ind w:left="4320" w:hanging="360"/>
      </w:pPr>
      <w:rPr>
        <w:rFonts w:ascii="Times New Roman" w:hAnsi="Times New Roman" w:hint="default"/>
      </w:rPr>
    </w:lvl>
    <w:lvl w:ilvl="6" w:tplc="3D403912" w:tentative="1">
      <w:start w:val="1"/>
      <w:numFmt w:val="bullet"/>
      <w:lvlText w:val="•"/>
      <w:lvlJc w:val="left"/>
      <w:pPr>
        <w:tabs>
          <w:tab w:val="num" w:pos="5040"/>
        </w:tabs>
        <w:ind w:left="5040" w:hanging="360"/>
      </w:pPr>
      <w:rPr>
        <w:rFonts w:ascii="Times New Roman" w:hAnsi="Times New Roman" w:hint="default"/>
      </w:rPr>
    </w:lvl>
    <w:lvl w:ilvl="7" w:tplc="D83645DA" w:tentative="1">
      <w:start w:val="1"/>
      <w:numFmt w:val="bullet"/>
      <w:lvlText w:val="•"/>
      <w:lvlJc w:val="left"/>
      <w:pPr>
        <w:tabs>
          <w:tab w:val="num" w:pos="5760"/>
        </w:tabs>
        <w:ind w:left="5760" w:hanging="360"/>
      </w:pPr>
      <w:rPr>
        <w:rFonts w:ascii="Times New Roman" w:hAnsi="Times New Roman" w:hint="default"/>
      </w:rPr>
    </w:lvl>
    <w:lvl w:ilvl="8" w:tplc="14520AC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9A66505"/>
    <w:multiLevelType w:val="hybridMultilevel"/>
    <w:tmpl w:val="832810BA"/>
    <w:lvl w:ilvl="0" w:tplc="04840001">
      <w:start w:val="1"/>
      <w:numFmt w:val="bullet"/>
      <w:lvlText w:val=""/>
      <w:lvlJc w:val="left"/>
      <w:pPr>
        <w:ind w:left="720" w:hanging="360"/>
      </w:pPr>
      <w:rPr>
        <w:rFonts w:ascii="Symbol" w:hAnsi="Symbol" w:hint="default"/>
      </w:rPr>
    </w:lvl>
    <w:lvl w:ilvl="1" w:tplc="04840003" w:tentative="1">
      <w:start w:val="1"/>
      <w:numFmt w:val="bullet"/>
      <w:lvlText w:val="o"/>
      <w:lvlJc w:val="left"/>
      <w:pPr>
        <w:ind w:left="1440" w:hanging="360"/>
      </w:pPr>
      <w:rPr>
        <w:rFonts w:ascii="Courier New" w:hAnsi="Courier New" w:cs="Courier New" w:hint="default"/>
      </w:rPr>
    </w:lvl>
    <w:lvl w:ilvl="2" w:tplc="04840005" w:tentative="1">
      <w:start w:val="1"/>
      <w:numFmt w:val="bullet"/>
      <w:lvlText w:val=""/>
      <w:lvlJc w:val="left"/>
      <w:pPr>
        <w:ind w:left="2160" w:hanging="360"/>
      </w:pPr>
      <w:rPr>
        <w:rFonts w:ascii="Wingdings" w:hAnsi="Wingdings" w:hint="default"/>
      </w:rPr>
    </w:lvl>
    <w:lvl w:ilvl="3" w:tplc="04840001" w:tentative="1">
      <w:start w:val="1"/>
      <w:numFmt w:val="bullet"/>
      <w:lvlText w:val=""/>
      <w:lvlJc w:val="left"/>
      <w:pPr>
        <w:ind w:left="2880" w:hanging="360"/>
      </w:pPr>
      <w:rPr>
        <w:rFonts w:ascii="Symbol" w:hAnsi="Symbol" w:hint="default"/>
      </w:rPr>
    </w:lvl>
    <w:lvl w:ilvl="4" w:tplc="04840003" w:tentative="1">
      <w:start w:val="1"/>
      <w:numFmt w:val="bullet"/>
      <w:lvlText w:val="o"/>
      <w:lvlJc w:val="left"/>
      <w:pPr>
        <w:ind w:left="3600" w:hanging="360"/>
      </w:pPr>
      <w:rPr>
        <w:rFonts w:ascii="Courier New" w:hAnsi="Courier New" w:cs="Courier New" w:hint="default"/>
      </w:rPr>
    </w:lvl>
    <w:lvl w:ilvl="5" w:tplc="04840005" w:tentative="1">
      <w:start w:val="1"/>
      <w:numFmt w:val="bullet"/>
      <w:lvlText w:val=""/>
      <w:lvlJc w:val="left"/>
      <w:pPr>
        <w:ind w:left="4320" w:hanging="360"/>
      </w:pPr>
      <w:rPr>
        <w:rFonts w:ascii="Wingdings" w:hAnsi="Wingdings" w:hint="default"/>
      </w:rPr>
    </w:lvl>
    <w:lvl w:ilvl="6" w:tplc="04840001" w:tentative="1">
      <w:start w:val="1"/>
      <w:numFmt w:val="bullet"/>
      <w:lvlText w:val=""/>
      <w:lvlJc w:val="left"/>
      <w:pPr>
        <w:ind w:left="5040" w:hanging="360"/>
      </w:pPr>
      <w:rPr>
        <w:rFonts w:ascii="Symbol" w:hAnsi="Symbol" w:hint="default"/>
      </w:rPr>
    </w:lvl>
    <w:lvl w:ilvl="7" w:tplc="04840003" w:tentative="1">
      <w:start w:val="1"/>
      <w:numFmt w:val="bullet"/>
      <w:lvlText w:val="o"/>
      <w:lvlJc w:val="left"/>
      <w:pPr>
        <w:ind w:left="5760" w:hanging="360"/>
      </w:pPr>
      <w:rPr>
        <w:rFonts w:ascii="Courier New" w:hAnsi="Courier New" w:cs="Courier New" w:hint="default"/>
      </w:rPr>
    </w:lvl>
    <w:lvl w:ilvl="8" w:tplc="04840005" w:tentative="1">
      <w:start w:val="1"/>
      <w:numFmt w:val="bullet"/>
      <w:lvlText w:val=""/>
      <w:lvlJc w:val="left"/>
      <w:pPr>
        <w:ind w:left="6480" w:hanging="360"/>
      </w:pPr>
      <w:rPr>
        <w:rFonts w:ascii="Wingdings" w:hAnsi="Wingdings" w:hint="default"/>
      </w:rPr>
    </w:lvl>
  </w:abstractNum>
  <w:abstractNum w:abstractNumId="15" w15:restartNumberingAfterBreak="0">
    <w:nsid w:val="7E1D6D3B"/>
    <w:multiLevelType w:val="hybridMultilevel"/>
    <w:tmpl w:val="497C6DAA"/>
    <w:lvl w:ilvl="0" w:tplc="222A0DA8">
      <w:start w:val="1"/>
      <w:numFmt w:val="decimal"/>
      <w:lvlText w:val="%1."/>
      <w:lvlJc w:val="left"/>
      <w:pPr>
        <w:ind w:left="720" w:hanging="360"/>
      </w:pPr>
      <w:rPr>
        <w:rFonts w:hint="default"/>
        <w:sz w:val="24"/>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10"/>
  </w:num>
  <w:num w:numId="5">
    <w:abstractNumId w:val="12"/>
  </w:num>
  <w:num w:numId="6">
    <w:abstractNumId w:val="6"/>
  </w:num>
  <w:num w:numId="7">
    <w:abstractNumId w:val="3"/>
  </w:num>
  <w:num w:numId="8">
    <w:abstractNumId w:val="14"/>
  </w:num>
  <w:num w:numId="9">
    <w:abstractNumId w:val="1"/>
  </w:num>
  <w:num w:numId="10">
    <w:abstractNumId w:val="5"/>
  </w:num>
  <w:num w:numId="11">
    <w:abstractNumId w:val="7"/>
  </w:num>
  <w:num w:numId="12">
    <w:abstractNumId w:val="13"/>
  </w:num>
  <w:num w:numId="13">
    <w:abstractNumId w:val="9"/>
  </w:num>
  <w:num w:numId="14">
    <w:abstractNumId w:val="11"/>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2D"/>
    <w:rsid w:val="0003370F"/>
    <w:rsid w:val="00096BD7"/>
    <w:rsid w:val="001175CD"/>
    <w:rsid w:val="00130AC3"/>
    <w:rsid w:val="002133D1"/>
    <w:rsid w:val="0031384B"/>
    <w:rsid w:val="00333C9D"/>
    <w:rsid w:val="003365B2"/>
    <w:rsid w:val="00344A96"/>
    <w:rsid w:val="003D2E2D"/>
    <w:rsid w:val="003D75EB"/>
    <w:rsid w:val="00407BB8"/>
    <w:rsid w:val="004A2781"/>
    <w:rsid w:val="00513FA0"/>
    <w:rsid w:val="005A5A73"/>
    <w:rsid w:val="006146FA"/>
    <w:rsid w:val="007C4061"/>
    <w:rsid w:val="0091277F"/>
    <w:rsid w:val="009A1441"/>
    <w:rsid w:val="00A36AD5"/>
    <w:rsid w:val="00A54D33"/>
    <w:rsid w:val="00A97B25"/>
    <w:rsid w:val="00AE0622"/>
    <w:rsid w:val="00B25F35"/>
    <w:rsid w:val="00C85373"/>
    <w:rsid w:val="00D02163"/>
    <w:rsid w:val="00D03B80"/>
    <w:rsid w:val="00D25F75"/>
    <w:rsid w:val="00D43557"/>
    <w:rsid w:val="00E078E4"/>
    <w:rsid w:val="00E85132"/>
  </w:rsids>
  <m:mathPr>
    <m:mathFont m:val="Cambria Math"/>
    <m:brkBin m:val="before"/>
    <m:brkBinSub m:val="--"/>
    <m:smallFrac m:val="0"/>
    <m:dispDef/>
    <m:lMargin m:val="0"/>
    <m:rMargin m:val="0"/>
    <m:defJc m:val="centerGroup"/>
    <m:wrapIndent m:val="1440"/>
    <m:intLim m:val="subSup"/>
    <m:naryLim m:val="undOvr"/>
  </m:mathPr>
  <w:themeFontLang w:val="fr-FR"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3566A5"/>
  <w15:docId w15:val="{12EC936D-8FDD-4DA8-8826-1C7EDF0F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2E2D"/>
    <w:rPr>
      <w:rFonts w:eastAsiaTheme="minorHAnsi" w:hAnsiTheme="minorHAnsi" w:cstheme="minorBidi"/>
      <w:lang w:eastAsia="en-US"/>
    </w:rPr>
  </w:style>
  <w:style w:type="paragraph" w:styleId="Heading1">
    <w:name w:val="heading 1"/>
    <w:aliases w:val="Titre 1 mp"/>
    <w:basedOn w:val="Normal"/>
    <w:next w:val="Normal"/>
    <w:link w:val="Heading1Char"/>
    <w:qFormat/>
    <w:rsid w:val="003D75EB"/>
    <w:pPr>
      <w:keepNext/>
      <w:spacing w:after="0" w:line="240" w:lineRule="auto"/>
      <w:jc w:val="center"/>
      <w:outlineLvl w:val="0"/>
    </w:pPr>
    <w:rPr>
      <w:rFonts w:ascii="Times New Roman" w:eastAsia="Times New Roman" w:hAnsi="Times New Roman" w:cs="Times New Roman"/>
      <w:sz w:val="32"/>
      <w:szCs w:val="24"/>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D2E2D"/>
    <w:pPr>
      <w:spacing w:after="200" w:line="276" w:lineRule="auto"/>
      <w:ind w:left="720"/>
      <w:contextualSpacing/>
    </w:pPr>
    <w:rPr>
      <w:rFonts w:eastAsiaTheme="minorEastAsia"/>
      <w:lang w:eastAsia="fr-FR"/>
    </w:rPr>
  </w:style>
  <w:style w:type="character" w:customStyle="1" w:styleId="ListParagraphChar">
    <w:name w:val="List Paragraph Char"/>
    <w:basedOn w:val="DefaultParagraphFont"/>
    <w:link w:val="ListParagraph"/>
    <w:uiPriority w:val="99"/>
    <w:locked/>
    <w:rsid w:val="003D2E2D"/>
    <w:rPr>
      <w:rFonts w:eastAsiaTheme="minorEastAsia" w:hAnsiTheme="minorHAnsi" w:cstheme="minorBidi"/>
    </w:rPr>
  </w:style>
  <w:style w:type="table" w:styleId="TableGrid">
    <w:name w:val="Table Grid"/>
    <w:basedOn w:val="TableNormal"/>
    <w:uiPriority w:val="59"/>
    <w:rsid w:val="00333C9D"/>
    <w:pPr>
      <w:spacing w:after="0" w:line="240" w:lineRule="auto"/>
    </w:pPr>
    <w:rPr>
      <w:rFonts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ger">
    <w:name w:val="Niger"/>
    <w:basedOn w:val="Normal"/>
    <w:link w:val="NigerChar"/>
    <w:qFormat/>
    <w:rsid w:val="00333C9D"/>
    <w:pPr>
      <w:numPr>
        <w:numId w:val="2"/>
      </w:numPr>
      <w:spacing w:after="120" w:line="240" w:lineRule="auto"/>
      <w:jc w:val="both"/>
    </w:pPr>
    <w:rPr>
      <w:rFonts w:ascii="Times New Roman" w:eastAsia="Times New Roman" w:hAnsi="Times New Roman" w:cs="Times New Roman"/>
      <w:sz w:val="24"/>
      <w:szCs w:val="24"/>
      <w:lang w:val="en-US" w:eastAsia="fr-FR"/>
    </w:rPr>
  </w:style>
  <w:style w:type="character" w:customStyle="1" w:styleId="NigerChar">
    <w:name w:val="Niger Char"/>
    <w:basedOn w:val="DefaultParagraphFont"/>
    <w:link w:val="Niger"/>
    <w:rsid w:val="00333C9D"/>
    <w:rPr>
      <w:rFonts w:ascii="Times New Roman"/>
      <w:sz w:val="24"/>
      <w:szCs w:val="24"/>
      <w:lang w:val="en-US"/>
    </w:rPr>
  </w:style>
  <w:style w:type="paragraph" w:styleId="FootnoteText">
    <w:name w:val="footnote text"/>
    <w:aliases w:val="single space,footnote text,fn,FOOTNOTES,ALTS FOOTNOTE,Footnote Text Char2,Footnote Text Char1 Char1,Footnote Text Char Char Char1,Footnote Text Char1 Char Char,Footnote Text Char Char Char Char,Footnote Text Char Char1 Char,ft,f,Font"/>
    <w:basedOn w:val="Normal"/>
    <w:link w:val="FootnoteTextChar"/>
    <w:unhideWhenUsed/>
    <w:qFormat/>
    <w:rsid w:val="00A54D33"/>
    <w:pPr>
      <w:spacing w:after="0" w:line="240" w:lineRule="auto"/>
    </w:pPr>
    <w:rPr>
      <w:rFonts w:ascii="Times New Roman" w:eastAsiaTheme="minorEastAsia" w:hAnsi="Times New Roman"/>
      <w:sz w:val="20"/>
      <w:szCs w:val="20"/>
      <w:lang w:val="en-US" w:eastAsia="fr-FR"/>
    </w:rPr>
  </w:style>
  <w:style w:type="character" w:customStyle="1" w:styleId="FootnoteTextChar">
    <w:name w:val="Footnote Text Char"/>
    <w:aliases w:val="single space Char,footnote text Char,fn Char,FOOTNOTES Char,ALTS FOOTNOTE Char,Footnote Text Char2 Char,Footnote Text Char1 Char1 Char,Footnote Text Char Char Char1 Char,Footnote Text Char1 Char Char Char,ft Char,f Char,Font Char"/>
    <w:basedOn w:val="DefaultParagraphFont"/>
    <w:link w:val="FootnoteText"/>
    <w:rsid w:val="00A54D33"/>
    <w:rPr>
      <w:rFonts w:ascii="Times New Roman" w:eastAsiaTheme="minorEastAsia" w:cstheme="minorBidi"/>
      <w:sz w:val="20"/>
      <w:szCs w:val="20"/>
      <w:lang w:val="en-US"/>
    </w:rPr>
  </w:style>
  <w:style w:type="character" w:styleId="FootnoteReference">
    <w:name w:val="footnote reference"/>
    <w:aliases w:val="16 Point,Superscript 6 Point,ftref,BVI fnr,Ref,de nota al pie,fr,Used by Word for Help footnote symbols,Car Car Char Car Char Car Car Char Car Char Char,SUPERS,BVI f, Car Car Char Car Char Car Car Char Car Char Char,R,Footnote,B"/>
    <w:basedOn w:val="DefaultParagraphFont"/>
    <w:link w:val="notebp"/>
    <w:unhideWhenUsed/>
    <w:rsid w:val="00A54D33"/>
    <w:rPr>
      <w:vertAlign w:val="superscript"/>
    </w:rPr>
  </w:style>
  <w:style w:type="paragraph" w:customStyle="1" w:styleId="notebp">
    <w:name w:val="note bp"/>
    <w:aliases w:val="Error-Fußnotenzeichen5,Error-Fußnotenzeichen6,Error-Fußnotenzeichen3,Appel note de bas de page,BVI fnr Car Car,BVI fnr Car,BVI fnr Car Car Car Car"/>
    <w:basedOn w:val="Normal"/>
    <w:link w:val="FootnoteReference"/>
    <w:rsid w:val="00A54D33"/>
    <w:pPr>
      <w:spacing w:line="240" w:lineRule="exact"/>
    </w:pPr>
    <w:rPr>
      <w:rFonts w:eastAsia="Times New Roman" w:hAnsi="Times New Roman" w:cs="Times New Roman"/>
      <w:vertAlign w:val="superscript"/>
      <w:lang w:eastAsia="fr-FR"/>
    </w:rPr>
  </w:style>
  <w:style w:type="paragraph" w:styleId="Header">
    <w:name w:val="header"/>
    <w:basedOn w:val="Normal"/>
    <w:link w:val="HeaderChar"/>
    <w:uiPriority w:val="99"/>
    <w:unhideWhenUsed/>
    <w:rsid w:val="00E078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78E4"/>
    <w:rPr>
      <w:rFonts w:eastAsiaTheme="minorHAnsi" w:hAnsiTheme="minorHAnsi" w:cstheme="minorBidi"/>
      <w:lang w:eastAsia="en-US"/>
    </w:rPr>
  </w:style>
  <w:style w:type="paragraph" w:styleId="Footer">
    <w:name w:val="footer"/>
    <w:basedOn w:val="Normal"/>
    <w:link w:val="FooterChar"/>
    <w:uiPriority w:val="99"/>
    <w:unhideWhenUsed/>
    <w:rsid w:val="00E078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78E4"/>
    <w:rPr>
      <w:rFonts w:eastAsiaTheme="minorHAnsi" w:hAnsiTheme="minorHAnsi" w:cstheme="minorBidi"/>
      <w:lang w:eastAsia="en-US"/>
    </w:rPr>
  </w:style>
  <w:style w:type="character" w:customStyle="1" w:styleId="Heading1Char">
    <w:name w:val="Heading 1 Char"/>
    <w:aliases w:val="Titre 1 mp Char"/>
    <w:basedOn w:val="DefaultParagraphFont"/>
    <w:link w:val="Heading1"/>
    <w:rsid w:val="003D75EB"/>
    <w:rPr>
      <w:rFonts w:ascii="Times New Roman"/>
      <w:sz w:val="32"/>
      <w:szCs w:val="24"/>
      <w:u w:val="single"/>
    </w:rPr>
  </w:style>
  <w:style w:type="paragraph" w:styleId="BalloonText">
    <w:name w:val="Balloon Text"/>
    <w:basedOn w:val="Normal"/>
    <w:link w:val="BalloonTextChar"/>
    <w:uiPriority w:val="99"/>
    <w:semiHidden/>
    <w:unhideWhenUsed/>
    <w:rsid w:val="00117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5CD"/>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2094">
      <w:bodyDiv w:val="1"/>
      <w:marLeft w:val="0"/>
      <w:marRight w:val="0"/>
      <w:marTop w:val="0"/>
      <w:marBottom w:val="0"/>
      <w:divBdr>
        <w:top w:val="none" w:sz="0" w:space="0" w:color="auto"/>
        <w:left w:val="none" w:sz="0" w:space="0" w:color="auto"/>
        <w:bottom w:val="none" w:sz="0" w:space="0" w:color="auto"/>
        <w:right w:val="none" w:sz="0" w:space="0" w:color="auto"/>
      </w:divBdr>
    </w:div>
    <w:div w:id="1498808653">
      <w:bodyDiv w:val="1"/>
      <w:marLeft w:val="0"/>
      <w:marRight w:val="0"/>
      <w:marTop w:val="0"/>
      <w:marBottom w:val="0"/>
      <w:divBdr>
        <w:top w:val="none" w:sz="0" w:space="0" w:color="auto"/>
        <w:left w:val="none" w:sz="0" w:space="0" w:color="auto"/>
        <w:bottom w:val="none" w:sz="0" w:space="0" w:color="auto"/>
        <w:right w:val="none" w:sz="0" w:space="0" w:color="auto"/>
      </w:divBdr>
      <w:divsChild>
        <w:div w:id="4708318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1BCC-2C84-46C0-9E21-3B3100A6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801</Words>
  <Characters>4407</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2017-01-30T10:12:00Z</dcterms:created>
  <dcterms:modified xsi:type="dcterms:W3CDTF">2017-02-28T09:48:00Z</dcterms:modified>
</cp:coreProperties>
</file>